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23" w:rsidRPr="00E2281E" w:rsidRDefault="00C21980" w:rsidP="00E2281E">
      <w:pPr>
        <w:autoSpaceDE w:val="0"/>
        <w:autoSpaceDN w:val="0"/>
        <w:adjustRightInd w:val="0"/>
        <w:spacing w:after="0" w:line="360" w:lineRule="auto"/>
        <w:rPr>
          <w:rFonts w:asciiTheme="majorHAnsi" w:hAnsiTheme="majorHAnsi" w:cs="Times New Roman"/>
          <w:b/>
          <w:sz w:val="24"/>
          <w:szCs w:val="24"/>
        </w:rPr>
      </w:pPr>
      <w:r w:rsidRPr="00E2281E">
        <w:rPr>
          <w:rFonts w:asciiTheme="majorHAnsi" w:hAnsiTheme="majorHAnsi" w:cs="Times New Roman"/>
          <w:b/>
          <w:sz w:val="24"/>
          <w:szCs w:val="24"/>
          <w:highlight w:val="lightGray"/>
        </w:rPr>
        <w:t>O</w:t>
      </w:r>
      <w:r w:rsidR="00E2281E" w:rsidRPr="00E2281E">
        <w:rPr>
          <w:rFonts w:asciiTheme="majorHAnsi" w:hAnsiTheme="majorHAnsi" w:cs="Times New Roman"/>
          <w:b/>
          <w:sz w:val="24"/>
          <w:szCs w:val="24"/>
          <w:highlight w:val="lightGray"/>
        </w:rPr>
        <w:t>riginal article</w:t>
      </w:r>
    </w:p>
    <w:p w:rsidR="00FA1C23" w:rsidRPr="00E2281E" w:rsidRDefault="00C21980" w:rsidP="00E2281E">
      <w:pPr>
        <w:autoSpaceDE w:val="0"/>
        <w:autoSpaceDN w:val="0"/>
        <w:adjustRightInd w:val="0"/>
        <w:spacing w:after="0" w:line="360" w:lineRule="auto"/>
        <w:rPr>
          <w:rFonts w:asciiTheme="majorHAnsi" w:hAnsiTheme="majorHAnsi" w:cs="Times New Roman"/>
          <w:b/>
          <w:bCs/>
          <w:color w:val="0070C0"/>
          <w:sz w:val="28"/>
          <w:szCs w:val="28"/>
        </w:rPr>
      </w:pPr>
      <w:r w:rsidRPr="00E2281E">
        <w:rPr>
          <w:rFonts w:asciiTheme="majorHAnsi" w:hAnsiTheme="majorHAnsi" w:cs="Times New Roman"/>
          <w:b/>
          <w:bCs/>
          <w:color w:val="0070C0"/>
          <w:sz w:val="28"/>
          <w:szCs w:val="28"/>
          <w:lang w:val="en-US"/>
        </w:rPr>
        <w:t xml:space="preserve">A </w:t>
      </w:r>
      <w:r w:rsidR="00E2281E" w:rsidRPr="00E2281E">
        <w:rPr>
          <w:rFonts w:asciiTheme="majorHAnsi" w:hAnsiTheme="majorHAnsi" w:cs="Times New Roman"/>
          <w:b/>
          <w:bCs/>
          <w:color w:val="0070C0"/>
          <w:sz w:val="28"/>
          <w:szCs w:val="28"/>
          <w:lang w:val="en-US"/>
        </w:rPr>
        <w:t xml:space="preserve">comparative study of systemic versus topical ciprofloxacin in the treatment of chronic </w:t>
      </w:r>
      <w:proofErr w:type="spellStart"/>
      <w:r w:rsidR="00E2281E" w:rsidRPr="00E2281E">
        <w:rPr>
          <w:rFonts w:asciiTheme="majorHAnsi" w:hAnsiTheme="majorHAnsi" w:cs="Times New Roman"/>
          <w:b/>
          <w:bCs/>
          <w:color w:val="0070C0"/>
          <w:sz w:val="28"/>
          <w:szCs w:val="28"/>
          <w:lang w:val="en-US"/>
        </w:rPr>
        <w:t>rhinosinusitis</w:t>
      </w:r>
      <w:proofErr w:type="spellEnd"/>
    </w:p>
    <w:p w:rsidR="00FA1C23" w:rsidRPr="00E2281E" w:rsidRDefault="00FA1C23" w:rsidP="00E2281E">
      <w:pPr>
        <w:pStyle w:val="Default"/>
        <w:spacing w:line="360" w:lineRule="auto"/>
        <w:rPr>
          <w:rFonts w:asciiTheme="majorHAnsi" w:hAnsiTheme="majorHAnsi"/>
          <w:b/>
          <w:sz w:val="20"/>
          <w:szCs w:val="20"/>
        </w:rPr>
      </w:pPr>
      <w:r w:rsidRPr="00E2281E">
        <w:rPr>
          <w:rFonts w:asciiTheme="majorHAnsi" w:hAnsiTheme="majorHAnsi"/>
          <w:b/>
          <w:sz w:val="20"/>
          <w:szCs w:val="20"/>
        </w:rPr>
        <w:t xml:space="preserve">Dr </w:t>
      </w:r>
      <w:proofErr w:type="spellStart"/>
      <w:r w:rsidR="00131C4E" w:rsidRPr="00E2281E">
        <w:rPr>
          <w:rFonts w:asciiTheme="majorHAnsi" w:hAnsiTheme="majorHAnsi"/>
          <w:b/>
          <w:sz w:val="20"/>
          <w:szCs w:val="20"/>
        </w:rPr>
        <w:t>Kaustubh</w:t>
      </w:r>
      <w:proofErr w:type="spellEnd"/>
      <w:r w:rsidR="00131C4E" w:rsidRPr="00E2281E">
        <w:rPr>
          <w:rFonts w:asciiTheme="majorHAnsi" w:hAnsiTheme="majorHAnsi"/>
          <w:b/>
          <w:sz w:val="20"/>
          <w:szCs w:val="20"/>
        </w:rPr>
        <w:t xml:space="preserve"> J </w:t>
      </w:r>
      <w:proofErr w:type="spellStart"/>
      <w:r w:rsidR="00131C4E" w:rsidRPr="00E2281E">
        <w:rPr>
          <w:rFonts w:asciiTheme="majorHAnsi" w:hAnsiTheme="majorHAnsi"/>
          <w:b/>
          <w:sz w:val="20"/>
          <w:szCs w:val="20"/>
        </w:rPr>
        <w:t>Kahane</w:t>
      </w:r>
      <w:proofErr w:type="spellEnd"/>
      <w:r w:rsidR="00C21980" w:rsidRPr="00E2281E">
        <w:rPr>
          <w:rFonts w:asciiTheme="majorHAnsi" w:hAnsiTheme="majorHAnsi"/>
          <w:b/>
          <w:sz w:val="20"/>
          <w:szCs w:val="20"/>
        </w:rPr>
        <w:t>*</w:t>
      </w:r>
      <w:r w:rsidR="00131C4E" w:rsidRPr="00E2281E">
        <w:rPr>
          <w:rFonts w:asciiTheme="majorHAnsi" w:hAnsiTheme="majorHAnsi"/>
          <w:b/>
          <w:sz w:val="20"/>
          <w:szCs w:val="20"/>
        </w:rPr>
        <w:t>,</w:t>
      </w:r>
      <w:r w:rsidR="00C21980" w:rsidRPr="00E2281E">
        <w:rPr>
          <w:rFonts w:asciiTheme="majorHAnsi" w:hAnsiTheme="majorHAnsi"/>
          <w:b/>
          <w:sz w:val="20"/>
          <w:szCs w:val="20"/>
        </w:rPr>
        <w:t xml:space="preserve"> Brig J R </w:t>
      </w:r>
      <w:proofErr w:type="spellStart"/>
      <w:r w:rsidR="00C21980" w:rsidRPr="00E2281E">
        <w:rPr>
          <w:rFonts w:asciiTheme="majorHAnsi" w:hAnsiTheme="majorHAnsi"/>
          <w:b/>
          <w:sz w:val="20"/>
          <w:szCs w:val="20"/>
        </w:rPr>
        <w:t>Galagali</w:t>
      </w:r>
      <w:proofErr w:type="spellEnd"/>
      <w:r w:rsidR="00C21980" w:rsidRPr="00E2281E">
        <w:rPr>
          <w:rFonts w:asciiTheme="majorHAnsi" w:hAnsiTheme="majorHAnsi"/>
          <w:b/>
          <w:sz w:val="20"/>
          <w:szCs w:val="20"/>
        </w:rPr>
        <w:t>**</w:t>
      </w:r>
      <w:proofErr w:type="gramStart"/>
      <w:r w:rsidR="00C21980" w:rsidRPr="00E2281E">
        <w:rPr>
          <w:rFonts w:asciiTheme="majorHAnsi" w:hAnsiTheme="majorHAnsi"/>
          <w:b/>
          <w:sz w:val="20"/>
          <w:szCs w:val="20"/>
        </w:rPr>
        <w:t>,Dr</w:t>
      </w:r>
      <w:proofErr w:type="gramEnd"/>
      <w:r w:rsidR="00C21980" w:rsidRPr="00E2281E">
        <w:rPr>
          <w:rFonts w:asciiTheme="majorHAnsi" w:hAnsiTheme="majorHAnsi"/>
          <w:b/>
          <w:sz w:val="20"/>
          <w:szCs w:val="20"/>
        </w:rPr>
        <w:t xml:space="preserve"> </w:t>
      </w:r>
      <w:proofErr w:type="spellStart"/>
      <w:r w:rsidR="00C21980" w:rsidRPr="00E2281E">
        <w:rPr>
          <w:rFonts w:asciiTheme="majorHAnsi" w:hAnsiTheme="majorHAnsi"/>
          <w:b/>
          <w:sz w:val="20"/>
          <w:szCs w:val="20"/>
        </w:rPr>
        <w:t>Aditi</w:t>
      </w:r>
      <w:proofErr w:type="spellEnd"/>
      <w:r w:rsidR="00C21980" w:rsidRPr="00E2281E">
        <w:rPr>
          <w:rFonts w:asciiTheme="majorHAnsi" w:hAnsiTheme="majorHAnsi"/>
          <w:b/>
          <w:sz w:val="20"/>
          <w:szCs w:val="20"/>
        </w:rPr>
        <w:t xml:space="preserve"> </w:t>
      </w:r>
      <w:proofErr w:type="spellStart"/>
      <w:r w:rsidR="00C21980" w:rsidRPr="00E2281E">
        <w:rPr>
          <w:rFonts w:asciiTheme="majorHAnsi" w:hAnsiTheme="majorHAnsi"/>
          <w:b/>
          <w:sz w:val="20"/>
          <w:szCs w:val="20"/>
        </w:rPr>
        <w:t>Moruskar</w:t>
      </w:r>
      <w:proofErr w:type="spellEnd"/>
      <w:r w:rsidRPr="00E2281E">
        <w:rPr>
          <w:rFonts w:asciiTheme="majorHAnsi" w:hAnsiTheme="majorHAnsi"/>
          <w:b/>
          <w:sz w:val="20"/>
          <w:szCs w:val="20"/>
          <w:vertAlign w:val="superscript"/>
        </w:rPr>
        <w:t>#</w:t>
      </w:r>
    </w:p>
    <w:p w:rsidR="00FA1C23" w:rsidRPr="00E2281E" w:rsidRDefault="00FA1C23" w:rsidP="00E2281E">
      <w:pPr>
        <w:autoSpaceDE w:val="0"/>
        <w:autoSpaceDN w:val="0"/>
        <w:adjustRightInd w:val="0"/>
        <w:spacing w:after="0" w:line="360" w:lineRule="auto"/>
        <w:rPr>
          <w:rFonts w:asciiTheme="majorHAnsi" w:hAnsiTheme="majorHAnsi" w:cs="Times New Roman"/>
          <w:b/>
          <w:sz w:val="20"/>
          <w:szCs w:val="20"/>
          <w:u w:val="single"/>
        </w:rPr>
      </w:pPr>
    </w:p>
    <w:p w:rsidR="00FA1C23" w:rsidRPr="00E2281E" w:rsidRDefault="00131C4E" w:rsidP="00E2281E">
      <w:pPr>
        <w:autoSpaceDE w:val="0"/>
        <w:autoSpaceDN w:val="0"/>
        <w:adjustRightInd w:val="0"/>
        <w:spacing w:after="0" w:line="360" w:lineRule="auto"/>
        <w:rPr>
          <w:rFonts w:asciiTheme="majorHAnsi" w:hAnsiTheme="majorHAnsi" w:cs="Times New Roman"/>
          <w:sz w:val="18"/>
          <w:szCs w:val="18"/>
        </w:rPr>
      </w:pPr>
      <w:r w:rsidRPr="00E2281E">
        <w:rPr>
          <w:rFonts w:asciiTheme="majorHAnsi" w:hAnsiTheme="majorHAnsi" w:cs="Times New Roman"/>
          <w:sz w:val="18"/>
          <w:szCs w:val="18"/>
        </w:rPr>
        <w:t xml:space="preserve">*MS ENT, DNB (ENT) Assistant Professor, Dept of ENT, PGI </w:t>
      </w:r>
      <w:proofErr w:type="spellStart"/>
      <w:r w:rsidRPr="00E2281E">
        <w:rPr>
          <w:rFonts w:asciiTheme="majorHAnsi" w:hAnsiTheme="majorHAnsi" w:cs="Times New Roman"/>
          <w:sz w:val="18"/>
          <w:szCs w:val="18"/>
        </w:rPr>
        <w:t>YCMH</w:t>
      </w:r>
      <w:r w:rsidR="00FA1C23" w:rsidRPr="00E2281E">
        <w:rPr>
          <w:rFonts w:asciiTheme="majorHAnsi" w:hAnsiTheme="majorHAnsi" w:cs="Times New Roman"/>
          <w:sz w:val="18"/>
          <w:szCs w:val="18"/>
        </w:rPr>
        <w:t>,</w:t>
      </w:r>
      <w:r w:rsidRPr="00E2281E">
        <w:rPr>
          <w:rFonts w:asciiTheme="majorHAnsi" w:hAnsiTheme="majorHAnsi" w:cs="Times New Roman"/>
          <w:sz w:val="18"/>
          <w:szCs w:val="18"/>
        </w:rPr>
        <w:t>Pimpri</w:t>
      </w:r>
      <w:proofErr w:type="spellEnd"/>
      <w:r w:rsidRPr="00E2281E">
        <w:rPr>
          <w:rFonts w:asciiTheme="majorHAnsi" w:hAnsiTheme="majorHAnsi" w:cs="Times New Roman"/>
          <w:sz w:val="18"/>
          <w:szCs w:val="18"/>
        </w:rPr>
        <w:t xml:space="preserve"> Pune 411</w:t>
      </w:r>
      <w:r w:rsidR="00FA1C23" w:rsidRPr="00E2281E">
        <w:rPr>
          <w:rFonts w:asciiTheme="majorHAnsi" w:hAnsiTheme="majorHAnsi" w:cs="Times New Roman"/>
          <w:sz w:val="18"/>
          <w:szCs w:val="18"/>
        </w:rPr>
        <w:t>0</w:t>
      </w:r>
      <w:r w:rsidRPr="00E2281E">
        <w:rPr>
          <w:rFonts w:asciiTheme="majorHAnsi" w:hAnsiTheme="majorHAnsi" w:cs="Times New Roman"/>
          <w:sz w:val="18"/>
          <w:szCs w:val="18"/>
        </w:rPr>
        <w:t>18</w:t>
      </w:r>
      <w:r w:rsidR="00FA1C23" w:rsidRPr="00E2281E">
        <w:rPr>
          <w:rFonts w:asciiTheme="majorHAnsi" w:hAnsiTheme="majorHAnsi" w:cs="Times New Roman"/>
          <w:sz w:val="18"/>
          <w:szCs w:val="18"/>
        </w:rPr>
        <w:t>, India</w:t>
      </w:r>
    </w:p>
    <w:p w:rsidR="00C21980" w:rsidRPr="00E2281E" w:rsidRDefault="00C21980" w:rsidP="00E2281E">
      <w:pPr>
        <w:autoSpaceDE w:val="0"/>
        <w:autoSpaceDN w:val="0"/>
        <w:adjustRightInd w:val="0"/>
        <w:spacing w:after="0" w:line="360" w:lineRule="auto"/>
        <w:rPr>
          <w:rFonts w:asciiTheme="majorHAnsi" w:hAnsiTheme="majorHAnsi" w:cs="Times New Roman"/>
          <w:sz w:val="18"/>
          <w:szCs w:val="18"/>
        </w:rPr>
      </w:pPr>
      <w:r w:rsidRPr="00E2281E">
        <w:rPr>
          <w:rFonts w:asciiTheme="majorHAnsi" w:hAnsiTheme="majorHAnsi" w:cs="Times New Roman"/>
          <w:sz w:val="18"/>
          <w:szCs w:val="18"/>
        </w:rPr>
        <w:t>**MS ENT, Professor, Dept of ENT, Armed Forces Medical College</w:t>
      </w:r>
    </w:p>
    <w:p w:rsidR="00C21980" w:rsidRPr="00E2281E" w:rsidRDefault="00C21980" w:rsidP="00E2281E">
      <w:pPr>
        <w:autoSpaceDE w:val="0"/>
        <w:autoSpaceDN w:val="0"/>
        <w:adjustRightInd w:val="0"/>
        <w:spacing w:after="0" w:line="360" w:lineRule="auto"/>
        <w:rPr>
          <w:rFonts w:asciiTheme="majorHAnsi" w:hAnsiTheme="majorHAnsi" w:cs="Times New Roman"/>
          <w:sz w:val="18"/>
          <w:szCs w:val="18"/>
        </w:rPr>
      </w:pPr>
      <w:r w:rsidRPr="00E2281E">
        <w:rPr>
          <w:rFonts w:asciiTheme="majorHAnsi" w:hAnsiTheme="majorHAnsi" w:cs="Times New Roman"/>
          <w:sz w:val="18"/>
          <w:szCs w:val="18"/>
        </w:rPr>
        <w:t xml:space="preserve">#MS (ENT), Assistant Professor Dept of ENT, </w:t>
      </w:r>
      <w:proofErr w:type="spellStart"/>
      <w:r w:rsidRPr="00E2281E">
        <w:rPr>
          <w:rFonts w:asciiTheme="majorHAnsi" w:hAnsiTheme="majorHAnsi" w:cs="Times New Roman"/>
          <w:sz w:val="18"/>
          <w:szCs w:val="18"/>
        </w:rPr>
        <w:t>DYPMC</w:t>
      </w:r>
      <w:proofErr w:type="gramStart"/>
      <w:r w:rsidRPr="00E2281E">
        <w:rPr>
          <w:rFonts w:asciiTheme="majorHAnsi" w:hAnsiTheme="majorHAnsi" w:cs="Times New Roman"/>
          <w:sz w:val="18"/>
          <w:szCs w:val="18"/>
        </w:rPr>
        <w:t>,Pimpri</w:t>
      </w:r>
      <w:proofErr w:type="spellEnd"/>
      <w:proofErr w:type="gramEnd"/>
      <w:r w:rsidRPr="00E2281E">
        <w:rPr>
          <w:rFonts w:asciiTheme="majorHAnsi" w:hAnsiTheme="majorHAnsi" w:cs="Times New Roman"/>
          <w:sz w:val="18"/>
          <w:szCs w:val="18"/>
        </w:rPr>
        <w:t>, Pune 411018, India</w:t>
      </w:r>
    </w:p>
    <w:p w:rsidR="00FA1C23" w:rsidRPr="00E2281E" w:rsidRDefault="00E2281E" w:rsidP="00E2281E">
      <w:pPr>
        <w:autoSpaceDE w:val="0"/>
        <w:autoSpaceDN w:val="0"/>
        <w:adjustRightInd w:val="0"/>
        <w:spacing w:after="0" w:line="360" w:lineRule="auto"/>
        <w:jc w:val="both"/>
        <w:rPr>
          <w:rFonts w:ascii="Times New Roman" w:hAnsi="Times New Roman" w:cs="Times New Roman"/>
          <w:sz w:val="18"/>
          <w:szCs w:val="18"/>
        </w:rPr>
      </w:pPr>
      <w:r>
        <w:rPr>
          <w:rFonts w:ascii="Times New Roman" w:hAnsi="Times New Roman" w:cs="Times New Roman"/>
          <w:sz w:val="18"/>
          <w:szCs w:val="18"/>
        </w:rPr>
        <w:t>Corresponding author*</w:t>
      </w:r>
    </w:p>
    <w:p w:rsidR="00DA09A5" w:rsidRPr="00E2281E" w:rsidRDefault="00DA09A5" w:rsidP="00E2281E">
      <w:pPr>
        <w:tabs>
          <w:tab w:val="left" w:pos="954"/>
        </w:tabs>
        <w:spacing w:after="0" w:line="360" w:lineRule="auto"/>
        <w:jc w:val="both"/>
        <w:rPr>
          <w:rFonts w:ascii="Times New Roman" w:hAnsi="Times New Roman" w:cs="Times New Roman"/>
          <w:b/>
          <w:bCs/>
          <w:sz w:val="20"/>
          <w:szCs w:val="20"/>
        </w:rPr>
      </w:pPr>
    </w:p>
    <w:p w:rsidR="00C21980" w:rsidRPr="00E2281E" w:rsidRDefault="00E2281E" w:rsidP="00E2281E">
      <w:pPr>
        <w:tabs>
          <w:tab w:val="left" w:pos="954"/>
          <w:tab w:val="left" w:pos="1875"/>
        </w:tabs>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INTRODUCTION</w:t>
      </w:r>
    </w:p>
    <w:p w:rsidR="00C81E57" w:rsidRPr="00E2281E" w:rsidRDefault="00C81E57" w:rsidP="00E2281E">
      <w:pPr>
        <w:tabs>
          <w:tab w:val="left" w:pos="954"/>
          <w:tab w:val="left" w:pos="1875"/>
        </w:tabs>
        <w:spacing w:after="0" w:line="360" w:lineRule="auto"/>
        <w:jc w:val="both"/>
        <w:rPr>
          <w:rFonts w:ascii="Times New Roman" w:hAnsi="Times New Roman" w:cs="Times New Roman"/>
          <w:sz w:val="20"/>
          <w:szCs w:val="20"/>
          <w:lang w:val="en-US"/>
        </w:rPr>
      </w:pPr>
      <w:proofErr w:type="spellStart"/>
      <w:r w:rsidRPr="00E2281E">
        <w:rPr>
          <w:rFonts w:ascii="Times New Roman" w:hAnsi="Times New Roman" w:cs="Times New Roman"/>
          <w:sz w:val="20"/>
          <w:szCs w:val="20"/>
          <w:lang w:val="en-US"/>
        </w:rPr>
        <w:t>Rhinosinusitis</w:t>
      </w:r>
      <w:proofErr w:type="spellEnd"/>
      <w:r w:rsidRPr="00E2281E">
        <w:rPr>
          <w:rFonts w:ascii="Times New Roman" w:hAnsi="Times New Roman" w:cs="Times New Roman"/>
          <w:sz w:val="20"/>
          <w:szCs w:val="20"/>
          <w:lang w:val="en-US"/>
        </w:rPr>
        <w:t xml:space="preserve"> is one of the most common conditions in routine ENT practice. The prevalence of sinusitis (146/1000) has been reported to exceed that of any other chronic condition and is apparently on the rise. It is estimated that between 30 and 50 % of all patients seen by the family practitioner suffer from some form of </w:t>
      </w:r>
      <w:proofErr w:type="spellStart"/>
      <w:r w:rsidRPr="00E2281E">
        <w:rPr>
          <w:rFonts w:ascii="Times New Roman" w:hAnsi="Times New Roman" w:cs="Times New Roman"/>
          <w:sz w:val="20"/>
          <w:szCs w:val="20"/>
          <w:lang w:val="en-US"/>
        </w:rPr>
        <w:t>rhinosinusitis</w:t>
      </w:r>
      <w:proofErr w:type="spellEnd"/>
      <w:r w:rsidRPr="00E2281E">
        <w:rPr>
          <w:rFonts w:ascii="Times New Roman" w:hAnsi="Times New Roman" w:cs="Times New Roman"/>
          <w:sz w:val="20"/>
          <w:szCs w:val="20"/>
          <w:lang w:val="en-US"/>
        </w:rPr>
        <w:t xml:space="preserve">. With a lifetime prevalence of about 5%, Chronic </w:t>
      </w:r>
      <w:proofErr w:type="spellStart"/>
      <w:r w:rsidRPr="00E2281E">
        <w:rPr>
          <w:rFonts w:ascii="Times New Roman" w:hAnsi="Times New Roman" w:cs="Times New Roman"/>
          <w:sz w:val="20"/>
          <w:szCs w:val="20"/>
          <w:lang w:val="en-US"/>
        </w:rPr>
        <w:t>Rhinosinusitis</w:t>
      </w:r>
      <w:proofErr w:type="spellEnd"/>
      <w:r w:rsidRPr="00E2281E">
        <w:rPr>
          <w:rFonts w:ascii="Times New Roman" w:hAnsi="Times New Roman" w:cs="Times New Roman"/>
          <w:sz w:val="20"/>
          <w:szCs w:val="20"/>
          <w:lang w:val="en-US"/>
        </w:rPr>
        <w:t xml:space="preserve"> (CRS) is one of the most frequently occurring chronic disorders worldwide </w:t>
      </w:r>
      <w:r w:rsidR="005157F4" w:rsidRPr="00E2281E">
        <w:rPr>
          <w:rFonts w:ascii="Times New Roman" w:hAnsi="Times New Roman" w:cs="Times New Roman"/>
          <w:sz w:val="20"/>
          <w:szCs w:val="20"/>
          <w:lang w:val="en-US"/>
        </w:rPr>
        <w:t>[1,2</w:t>
      </w:r>
      <w:r w:rsidRPr="00E2281E">
        <w:rPr>
          <w:rFonts w:ascii="Times New Roman" w:hAnsi="Times New Roman" w:cs="Times New Roman"/>
          <w:sz w:val="20"/>
          <w:szCs w:val="20"/>
          <w:lang w:val="en-US"/>
        </w:rPr>
        <w:t>].</w:t>
      </w:r>
    </w:p>
    <w:p w:rsidR="00C81E57" w:rsidRPr="00E2281E" w:rsidRDefault="00C81E57" w:rsidP="00E2281E">
      <w:pPr>
        <w:tabs>
          <w:tab w:val="left" w:pos="954"/>
          <w:tab w:val="left" w:pos="1875"/>
        </w:tabs>
        <w:spacing w:after="0" w:line="360" w:lineRule="auto"/>
        <w:jc w:val="both"/>
        <w:rPr>
          <w:rFonts w:ascii="Times New Roman" w:hAnsi="Times New Roman" w:cs="Times New Roman"/>
          <w:sz w:val="20"/>
          <w:szCs w:val="20"/>
          <w:lang w:val="en-US"/>
        </w:rPr>
      </w:pPr>
      <w:r w:rsidRPr="00E2281E">
        <w:rPr>
          <w:rFonts w:ascii="Times New Roman" w:hAnsi="Times New Roman" w:cs="Times New Roman"/>
          <w:sz w:val="20"/>
          <w:szCs w:val="20"/>
          <w:lang w:val="en-US"/>
        </w:rPr>
        <w:t xml:space="preserve">Estimates suggest that sinusitis is more widespread than arthritis or hypertension. It has been shown that CRS has a significant impact on the quality of life </w:t>
      </w:r>
      <w:r w:rsidR="005157F4" w:rsidRPr="00E2281E">
        <w:rPr>
          <w:rFonts w:ascii="Times New Roman" w:hAnsi="Times New Roman" w:cs="Times New Roman"/>
          <w:b/>
          <w:sz w:val="20"/>
          <w:szCs w:val="20"/>
          <w:lang w:val="en-US"/>
        </w:rPr>
        <w:t>[3</w:t>
      </w:r>
      <w:r w:rsidRPr="00E2281E">
        <w:rPr>
          <w:rFonts w:ascii="Times New Roman" w:hAnsi="Times New Roman" w:cs="Times New Roman"/>
          <w:b/>
          <w:sz w:val="20"/>
          <w:szCs w:val="20"/>
          <w:lang w:val="en-US"/>
        </w:rPr>
        <w:t>]</w:t>
      </w:r>
      <w:r w:rsidRPr="00E2281E">
        <w:rPr>
          <w:rFonts w:ascii="Times New Roman" w:hAnsi="Times New Roman" w:cs="Times New Roman"/>
          <w:sz w:val="20"/>
          <w:szCs w:val="20"/>
          <w:lang w:val="en-US"/>
        </w:rPr>
        <w:t xml:space="preserve">. Although the symptoms of </w:t>
      </w:r>
      <w:proofErr w:type="spellStart"/>
      <w:r w:rsidRPr="00E2281E">
        <w:rPr>
          <w:rFonts w:ascii="Times New Roman" w:hAnsi="Times New Roman" w:cs="Times New Roman"/>
          <w:sz w:val="20"/>
          <w:szCs w:val="20"/>
          <w:lang w:val="en-US"/>
        </w:rPr>
        <w:t>rhinosinusitis</w:t>
      </w:r>
      <w:proofErr w:type="spellEnd"/>
      <w:r w:rsidRPr="00E2281E">
        <w:rPr>
          <w:rFonts w:ascii="Times New Roman" w:hAnsi="Times New Roman" w:cs="Times New Roman"/>
          <w:sz w:val="20"/>
          <w:szCs w:val="20"/>
          <w:lang w:val="en-US"/>
        </w:rPr>
        <w:t xml:space="preserve"> are not life threatening they are associated with a dramatic reduction in Quality of Life </w:t>
      </w:r>
      <w:r w:rsidR="005157F4" w:rsidRPr="00E2281E">
        <w:rPr>
          <w:rFonts w:ascii="Times New Roman" w:hAnsi="Times New Roman" w:cs="Times New Roman"/>
          <w:b/>
          <w:sz w:val="20"/>
          <w:szCs w:val="20"/>
          <w:lang w:val="en-US"/>
        </w:rPr>
        <w:t>[4</w:t>
      </w:r>
      <w:r w:rsidRPr="00E2281E">
        <w:rPr>
          <w:rFonts w:ascii="Times New Roman" w:hAnsi="Times New Roman" w:cs="Times New Roman"/>
          <w:b/>
          <w:sz w:val="20"/>
          <w:szCs w:val="20"/>
          <w:lang w:val="en-US"/>
        </w:rPr>
        <w:t>]</w:t>
      </w:r>
      <w:r w:rsidRPr="00E2281E">
        <w:rPr>
          <w:rFonts w:ascii="Times New Roman" w:hAnsi="Times New Roman" w:cs="Times New Roman"/>
          <w:sz w:val="20"/>
          <w:szCs w:val="20"/>
          <w:lang w:val="en-US"/>
        </w:rPr>
        <w:t xml:space="preserve">. Comparisons with other common chronic diseases revealed significantly lower scores for bodily pain and social functioning in patients with CRS compared to patients with pulmonary diseases or cardiac disease </w:t>
      </w:r>
      <w:r w:rsidR="005157F4" w:rsidRPr="00E2281E">
        <w:rPr>
          <w:rFonts w:ascii="Times New Roman" w:hAnsi="Times New Roman" w:cs="Times New Roman"/>
          <w:b/>
          <w:sz w:val="20"/>
          <w:szCs w:val="20"/>
          <w:lang w:val="en-US"/>
        </w:rPr>
        <w:t>[5</w:t>
      </w:r>
      <w:r w:rsidRPr="00E2281E">
        <w:rPr>
          <w:rFonts w:ascii="Times New Roman" w:hAnsi="Times New Roman" w:cs="Times New Roman"/>
          <w:b/>
          <w:sz w:val="20"/>
          <w:szCs w:val="20"/>
          <w:lang w:val="en-US"/>
        </w:rPr>
        <w:t>]</w:t>
      </w:r>
      <w:r w:rsidRPr="00E2281E">
        <w:rPr>
          <w:rFonts w:ascii="Times New Roman" w:hAnsi="Times New Roman" w:cs="Times New Roman"/>
          <w:sz w:val="20"/>
          <w:szCs w:val="20"/>
          <w:lang w:val="en-US"/>
        </w:rPr>
        <w:t>.</w:t>
      </w:r>
    </w:p>
    <w:p w:rsidR="00C81E57" w:rsidRPr="00E2281E" w:rsidRDefault="00C81E57" w:rsidP="00E2281E">
      <w:pPr>
        <w:tabs>
          <w:tab w:val="left" w:pos="954"/>
          <w:tab w:val="left" w:pos="1875"/>
        </w:tabs>
        <w:spacing w:after="0" w:line="360" w:lineRule="auto"/>
        <w:jc w:val="both"/>
        <w:rPr>
          <w:rFonts w:ascii="Times New Roman" w:hAnsi="Times New Roman" w:cs="Times New Roman"/>
          <w:sz w:val="20"/>
          <w:szCs w:val="20"/>
          <w:lang w:val="en-US"/>
        </w:rPr>
      </w:pPr>
      <w:r w:rsidRPr="00E2281E">
        <w:rPr>
          <w:rFonts w:ascii="Times New Roman" w:hAnsi="Times New Roman" w:cs="Times New Roman"/>
          <w:sz w:val="20"/>
          <w:szCs w:val="20"/>
          <w:lang w:val="en-US"/>
        </w:rPr>
        <w:t xml:space="preserve">Chronic </w:t>
      </w:r>
      <w:proofErr w:type="spellStart"/>
      <w:r w:rsidRPr="00E2281E">
        <w:rPr>
          <w:rFonts w:ascii="Times New Roman" w:hAnsi="Times New Roman" w:cs="Times New Roman"/>
          <w:sz w:val="20"/>
          <w:szCs w:val="20"/>
          <w:lang w:val="en-US"/>
        </w:rPr>
        <w:t>Rhinosinusitis</w:t>
      </w:r>
      <w:proofErr w:type="spellEnd"/>
      <w:r w:rsidRPr="00E2281E">
        <w:rPr>
          <w:rFonts w:ascii="Times New Roman" w:hAnsi="Times New Roman" w:cs="Times New Roman"/>
          <w:sz w:val="20"/>
          <w:szCs w:val="20"/>
          <w:lang w:val="en-US"/>
        </w:rPr>
        <w:t xml:space="preserve"> has a </w:t>
      </w:r>
      <w:proofErr w:type="spellStart"/>
      <w:r w:rsidRPr="00E2281E">
        <w:rPr>
          <w:rFonts w:ascii="Times New Roman" w:hAnsi="Times New Roman" w:cs="Times New Roman"/>
          <w:sz w:val="20"/>
          <w:szCs w:val="20"/>
          <w:lang w:val="en-US"/>
        </w:rPr>
        <w:t>multifactorial</w:t>
      </w:r>
      <w:proofErr w:type="spellEnd"/>
      <w:r w:rsidRPr="00E2281E">
        <w:rPr>
          <w:rFonts w:ascii="Times New Roman" w:hAnsi="Times New Roman" w:cs="Times New Roman"/>
          <w:sz w:val="20"/>
          <w:szCs w:val="20"/>
          <w:lang w:val="en-US"/>
        </w:rPr>
        <w:t xml:space="preserve"> etiology which is attributed not only to bacterial infection but also to allergy, immune dysfunction, </w:t>
      </w:r>
      <w:proofErr w:type="spellStart"/>
      <w:r w:rsidRPr="00E2281E">
        <w:rPr>
          <w:rFonts w:ascii="Times New Roman" w:hAnsi="Times New Roman" w:cs="Times New Roman"/>
          <w:sz w:val="20"/>
          <w:szCs w:val="20"/>
          <w:lang w:val="en-US"/>
        </w:rPr>
        <w:t>sinonasal</w:t>
      </w:r>
      <w:proofErr w:type="spellEnd"/>
      <w:r w:rsidRPr="00E2281E">
        <w:rPr>
          <w:rFonts w:ascii="Times New Roman" w:hAnsi="Times New Roman" w:cs="Times New Roman"/>
          <w:sz w:val="20"/>
          <w:szCs w:val="20"/>
          <w:lang w:val="en-US"/>
        </w:rPr>
        <w:t xml:space="preserve"> </w:t>
      </w:r>
      <w:proofErr w:type="gramStart"/>
      <w:r w:rsidRPr="00E2281E">
        <w:rPr>
          <w:rFonts w:ascii="Times New Roman" w:hAnsi="Times New Roman" w:cs="Times New Roman"/>
          <w:sz w:val="20"/>
          <w:szCs w:val="20"/>
          <w:lang w:val="en-US"/>
        </w:rPr>
        <w:t>mucosal  inflammation</w:t>
      </w:r>
      <w:proofErr w:type="gramEnd"/>
      <w:r w:rsidRPr="00E2281E">
        <w:rPr>
          <w:rFonts w:ascii="Times New Roman" w:hAnsi="Times New Roman" w:cs="Times New Roman"/>
          <w:sz w:val="20"/>
          <w:szCs w:val="20"/>
          <w:lang w:val="en-US"/>
        </w:rPr>
        <w:t xml:space="preserve">, impaired </w:t>
      </w:r>
      <w:proofErr w:type="spellStart"/>
      <w:r w:rsidRPr="00E2281E">
        <w:rPr>
          <w:rFonts w:ascii="Times New Roman" w:hAnsi="Times New Roman" w:cs="Times New Roman"/>
          <w:sz w:val="20"/>
          <w:szCs w:val="20"/>
          <w:lang w:val="en-US"/>
        </w:rPr>
        <w:t>ciliary</w:t>
      </w:r>
      <w:proofErr w:type="spellEnd"/>
      <w:r w:rsidRPr="00E2281E">
        <w:rPr>
          <w:rFonts w:ascii="Times New Roman" w:hAnsi="Times New Roman" w:cs="Times New Roman"/>
          <w:sz w:val="20"/>
          <w:szCs w:val="20"/>
          <w:lang w:val="en-US"/>
        </w:rPr>
        <w:t xml:space="preserve"> function and/or anatomic obstructions within the </w:t>
      </w:r>
      <w:proofErr w:type="spellStart"/>
      <w:r w:rsidRPr="00E2281E">
        <w:rPr>
          <w:rFonts w:ascii="Times New Roman" w:hAnsi="Times New Roman" w:cs="Times New Roman"/>
          <w:sz w:val="20"/>
          <w:szCs w:val="20"/>
          <w:lang w:val="en-US"/>
        </w:rPr>
        <w:t>sinonasal</w:t>
      </w:r>
      <w:proofErr w:type="spellEnd"/>
      <w:r w:rsidRPr="00E2281E">
        <w:rPr>
          <w:rFonts w:ascii="Times New Roman" w:hAnsi="Times New Roman" w:cs="Times New Roman"/>
          <w:sz w:val="20"/>
          <w:szCs w:val="20"/>
          <w:lang w:val="en-US"/>
        </w:rPr>
        <w:t xml:space="preserve"> cavity </w:t>
      </w:r>
      <w:r w:rsidRPr="00E2281E">
        <w:rPr>
          <w:rFonts w:ascii="Times New Roman" w:hAnsi="Times New Roman" w:cs="Times New Roman"/>
          <w:b/>
          <w:sz w:val="20"/>
          <w:szCs w:val="20"/>
          <w:lang w:val="en-US"/>
        </w:rPr>
        <w:t>[</w:t>
      </w:r>
      <w:r w:rsidR="00AD6A70" w:rsidRPr="00E2281E">
        <w:rPr>
          <w:rFonts w:ascii="Times New Roman" w:hAnsi="Times New Roman" w:cs="Times New Roman"/>
          <w:b/>
          <w:sz w:val="20"/>
          <w:szCs w:val="20"/>
          <w:lang w:val="en-US"/>
        </w:rPr>
        <w:t>6,7,</w:t>
      </w:r>
      <w:r w:rsidRPr="00E2281E">
        <w:rPr>
          <w:rFonts w:ascii="Times New Roman" w:hAnsi="Times New Roman" w:cs="Times New Roman"/>
          <w:b/>
          <w:sz w:val="20"/>
          <w:szCs w:val="20"/>
          <w:lang w:val="en-US"/>
        </w:rPr>
        <w:t>8</w:t>
      </w:r>
      <w:r w:rsidRPr="00E2281E">
        <w:rPr>
          <w:rFonts w:ascii="Times New Roman" w:hAnsi="Times New Roman" w:cs="Times New Roman"/>
          <w:sz w:val="20"/>
          <w:szCs w:val="20"/>
          <w:lang w:val="en-US"/>
        </w:rPr>
        <w:t xml:space="preserve">]. Antibiotic therapy comprises a significant component of medical treatment of CRS </w:t>
      </w:r>
      <w:r w:rsidR="00AD6A70" w:rsidRPr="00E2281E">
        <w:rPr>
          <w:rFonts w:ascii="Times New Roman" w:hAnsi="Times New Roman" w:cs="Times New Roman"/>
          <w:b/>
          <w:sz w:val="20"/>
          <w:szCs w:val="20"/>
          <w:lang w:val="en-US"/>
        </w:rPr>
        <w:t>[9</w:t>
      </w:r>
      <w:r w:rsidRPr="00E2281E">
        <w:rPr>
          <w:rFonts w:ascii="Times New Roman" w:hAnsi="Times New Roman" w:cs="Times New Roman"/>
          <w:b/>
          <w:sz w:val="20"/>
          <w:szCs w:val="20"/>
          <w:lang w:val="en-US"/>
        </w:rPr>
        <w:t>]</w:t>
      </w:r>
      <w:r w:rsidRPr="00E2281E">
        <w:rPr>
          <w:rFonts w:ascii="Times New Roman" w:hAnsi="Times New Roman" w:cs="Times New Roman"/>
          <w:sz w:val="20"/>
          <w:szCs w:val="20"/>
          <w:lang w:val="en-US"/>
        </w:rPr>
        <w:t>. A recent survey showed that 94% of US otolaryngologists</w:t>
      </w:r>
      <w:r w:rsidR="00E2281E">
        <w:rPr>
          <w:rFonts w:ascii="Times New Roman" w:hAnsi="Times New Roman" w:cs="Times New Roman"/>
          <w:sz w:val="20"/>
          <w:szCs w:val="20"/>
          <w:lang w:val="en-US"/>
        </w:rPr>
        <w:t xml:space="preserve"> </w:t>
      </w:r>
      <w:r w:rsidRPr="00E2281E">
        <w:rPr>
          <w:rFonts w:ascii="Times New Roman" w:hAnsi="Times New Roman" w:cs="Times New Roman"/>
          <w:sz w:val="20"/>
          <w:szCs w:val="20"/>
          <w:lang w:val="en-US"/>
        </w:rPr>
        <w:t xml:space="preserve">prescribe prolonged courses (minimum of 2 weeks) of oral antibiotics for the treatment of CRS </w:t>
      </w:r>
      <w:r w:rsidR="00167F5B" w:rsidRPr="00E2281E">
        <w:rPr>
          <w:rFonts w:ascii="Times New Roman" w:hAnsi="Times New Roman" w:cs="Times New Roman"/>
          <w:b/>
          <w:sz w:val="20"/>
          <w:szCs w:val="20"/>
          <w:lang w:val="en-US"/>
        </w:rPr>
        <w:t>[10</w:t>
      </w:r>
      <w:r w:rsidRPr="00E2281E">
        <w:rPr>
          <w:rFonts w:ascii="Times New Roman" w:hAnsi="Times New Roman" w:cs="Times New Roman"/>
          <w:b/>
          <w:sz w:val="20"/>
          <w:szCs w:val="20"/>
          <w:lang w:val="en-US"/>
        </w:rPr>
        <w:t>]</w:t>
      </w:r>
      <w:r w:rsidRPr="00E2281E">
        <w:rPr>
          <w:rFonts w:ascii="Times New Roman" w:hAnsi="Times New Roman" w:cs="Times New Roman"/>
          <w:sz w:val="20"/>
          <w:szCs w:val="20"/>
          <w:lang w:val="en-US"/>
        </w:rPr>
        <w:t>. However, the efficacy of antibiotic therapy is dependent on a wide variety of factors such as the class of antibiotic, dose and duration of therapy, as well as whether a significant bacterial infection is present.</w:t>
      </w:r>
      <w:r w:rsidR="00E2281E">
        <w:rPr>
          <w:rFonts w:ascii="Times New Roman" w:hAnsi="Times New Roman" w:cs="Times New Roman"/>
          <w:sz w:val="20"/>
          <w:szCs w:val="20"/>
          <w:lang w:val="en-US"/>
        </w:rPr>
        <w:t xml:space="preserve"> </w:t>
      </w:r>
      <w:r w:rsidRPr="00E2281E">
        <w:rPr>
          <w:rFonts w:ascii="Times New Roman" w:hAnsi="Times New Roman" w:cs="Times New Roman"/>
          <w:sz w:val="20"/>
          <w:szCs w:val="20"/>
          <w:lang w:val="en-US"/>
        </w:rPr>
        <w:t>Recently, there has been increased interest in the use of topical antibiotic formulations for CRS. Although oral and intravenous deliveries consistently achieve the therapeutic minimum inhibitory concentration (MIC) for the common pathogens of CRS in the</w:t>
      </w:r>
      <w:r w:rsidR="00E2281E">
        <w:rPr>
          <w:rFonts w:ascii="Times New Roman" w:hAnsi="Times New Roman" w:cs="Times New Roman"/>
          <w:sz w:val="20"/>
          <w:szCs w:val="20"/>
          <w:lang w:val="en-US"/>
        </w:rPr>
        <w:t xml:space="preserve"> </w:t>
      </w:r>
      <w:proofErr w:type="spellStart"/>
      <w:r w:rsidRPr="00E2281E">
        <w:rPr>
          <w:rFonts w:ascii="Times New Roman" w:hAnsi="Times New Roman" w:cs="Times New Roman"/>
          <w:sz w:val="20"/>
          <w:szCs w:val="20"/>
          <w:lang w:val="en-US"/>
        </w:rPr>
        <w:t>sinonasal</w:t>
      </w:r>
      <w:proofErr w:type="spellEnd"/>
      <w:r w:rsidRPr="00E2281E">
        <w:rPr>
          <w:rFonts w:ascii="Times New Roman" w:hAnsi="Times New Roman" w:cs="Times New Roman"/>
          <w:sz w:val="20"/>
          <w:szCs w:val="20"/>
          <w:lang w:val="en-US"/>
        </w:rPr>
        <w:t xml:space="preserve"> mucosa [</w:t>
      </w:r>
      <w:r w:rsidR="00167F5B" w:rsidRPr="00E2281E">
        <w:rPr>
          <w:rFonts w:ascii="Times New Roman" w:hAnsi="Times New Roman" w:cs="Times New Roman"/>
          <w:b/>
          <w:sz w:val="20"/>
          <w:szCs w:val="20"/>
          <w:lang w:val="en-US"/>
        </w:rPr>
        <w:t>11</w:t>
      </w:r>
      <w:proofErr w:type="gramStart"/>
      <w:r w:rsidR="00167F5B" w:rsidRPr="00E2281E">
        <w:rPr>
          <w:rFonts w:ascii="Times New Roman" w:hAnsi="Times New Roman" w:cs="Times New Roman"/>
          <w:b/>
          <w:sz w:val="20"/>
          <w:szCs w:val="20"/>
          <w:lang w:val="en-US"/>
        </w:rPr>
        <w:t>,12</w:t>
      </w:r>
      <w:proofErr w:type="gramEnd"/>
      <w:r w:rsidRPr="00E2281E">
        <w:rPr>
          <w:rFonts w:ascii="Times New Roman" w:hAnsi="Times New Roman" w:cs="Times New Roman"/>
          <w:b/>
          <w:sz w:val="20"/>
          <w:szCs w:val="20"/>
          <w:lang w:val="en-US"/>
        </w:rPr>
        <w:t>]</w:t>
      </w:r>
      <w:r w:rsidRPr="00E2281E">
        <w:rPr>
          <w:rFonts w:ascii="Times New Roman" w:hAnsi="Times New Roman" w:cs="Times New Roman"/>
          <w:sz w:val="20"/>
          <w:szCs w:val="20"/>
          <w:lang w:val="en-US"/>
        </w:rPr>
        <w:t xml:space="preserve">, topical administrations can localize drug delivery to the </w:t>
      </w:r>
      <w:proofErr w:type="spellStart"/>
      <w:r w:rsidRPr="00E2281E">
        <w:rPr>
          <w:rFonts w:ascii="Times New Roman" w:hAnsi="Times New Roman" w:cs="Times New Roman"/>
          <w:sz w:val="20"/>
          <w:szCs w:val="20"/>
          <w:lang w:val="en-US"/>
        </w:rPr>
        <w:t>sinonasal</w:t>
      </w:r>
      <w:proofErr w:type="spellEnd"/>
      <w:r w:rsidRPr="00E2281E">
        <w:rPr>
          <w:rFonts w:ascii="Times New Roman" w:hAnsi="Times New Roman" w:cs="Times New Roman"/>
          <w:sz w:val="20"/>
          <w:szCs w:val="20"/>
          <w:lang w:val="en-US"/>
        </w:rPr>
        <w:t xml:space="preserve"> cavity and minimize the systemic effects of the antibiotics </w:t>
      </w:r>
      <w:r w:rsidR="00167F5B" w:rsidRPr="00E2281E">
        <w:rPr>
          <w:rFonts w:ascii="Times New Roman" w:hAnsi="Times New Roman" w:cs="Times New Roman"/>
          <w:b/>
          <w:sz w:val="20"/>
          <w:szCs w:val="20"/>
          <w:lang w:val="en-US"/>
        </w:rPr>
        <w:t>[13,14</w:t>
      </w:r>
      <w:r w:rsidRPr="00E2281E">
        <w:rPr>
          <w:rFonts w:ascii="Times New Roman" w:hAnsi="Times New Roman" w:cs="Times New Roman"/>
          <w:b/>
          <w:sz w:val="20"/>
          <w:szCs w:val="20"/>
          <w:lang w:val="en-US"/>
        </w:rPr>
        <w:t>]</w:t>
      </w:r>
      <w:r w:rsidRPr="00E2281E">
        <w:rPr>
          <w:rFonts w:ascii="Times New Roman" w:hAnsi="Times New Roman" w:cs="Times New Roman"/>
          <w:sz w:val="20"/>
          <w:szCs w:val="20"/>
          <w:lang w:val="en-US"/>
        </w:rPr>
        <w:t xml:space="preserve">. Recent technologic advances, such as </w:t>
      </w:r>
      <w:proofErr w:type="spellStart"/>
      <w:r w:rsidRPr="00E2281E">
        <w:rPr>
          <w:rFonts w:ascii="Times New Roman" w:hAnsi="Times New Roman" w:cs="Times New Roman"/>
          <w:sz w:val="20"/>
          <w:szCs w:val="20"/>
          <w:lang w:val="en-US"/>
        </w:rPr>
        <w:t>nebulized</w:t>
      </w:r>
      <w:proofErr w:type="spellEnd"/>
      <w:r w:rsidRPr="00E2281E">
        <w:rPr>
          <w:rFonts w:ascii="Times New Roman" w:hAnsi="Times New Roman" w:cs="Times New Roman"/>
          <w:sz w:val="20"/>
          <w:szCs w:val="20"/>
          <w:lang w:val="en-US"/>
        </w:rPr>
        <w:t xml:space="preserve"> drug delivery </w:t>
      </w:r>
      <w:proofErr w:type="spellStart"/>
      <w:r w:rsidRPr="00E2281E">
        <w:rPr>
          <w:rFonts w:ascii="Times New Roman" w:hAnsi="Times New Roman" w:cs="Times New Roman"/>
          <w:sz w:val="20"/>
          <w:szCs w:val="20"/>
          <w:lang w:val="en-US"/>
        </w:rPr>
        <w:t>systems</w:t>
      </w:r>
      <w:proofErr w:type="gramStart"/>
      <w:r w:rsidRPr="00E2281E">
        <w:rPr>
          <w:rFonts w:ascii="Times New Roman" w:hAnsi="Times New Roman" w:cs="Times New Roman"/>
          <w:sz w:val="20"/>
          <w:szCs w:val="20"/>
          <w:lang w:val="en-US"/>
        </w:rPr>
        <w:t>,are</w:t>
      </w:r>
      <w:proofErr w:type="spellEnd"/>
      <w:proofErr w:type="gramEnd"/>
      <w:r w:rsidRPr="00E2281E">
        <w:rPr>
          <w:rFonts w:ascii="Times New Roman" w:hAnsi="Times New Roman" w:cs="Times New Roman"/>
          <w:sz w:val="20"/>
          <w:szCs w:val="20"/>
          <w:lang w:val="en-US"/>
        </w:rPr>
        <w:t xml:space="preserve"> known to show effective drug delivery mechanism in the </w:t>
      </w:r>
      <w:proofErr w:type="spellStart"/>
      <w:r w:rsidRPr="00E2281E">
        <w:rPr>
          <w:rFonts w:ascii="Times New Roman" w:hAnsi="Times New Roman" w:cs="Times New Roman"/>
          <w:sz w:val="20"/>
          <w:szCs w:val="20"/>
          <w:lang w:val="en-US"/>
        </w:rPr>
        <w:t>sinonasal</w:t>
      </w:r>
      <w:proofErr w:type="spellEnd"/>
      <w:r w:rsidRPr="00E2281E">
        <w:rPr>
          <w:rFonts w:ascii="Times New Roman" w:hAnsi="Times New Roman" w:cs="Times New Roman"/>
          <w:sz w:val="20"/>
          <w:szCs w:val="20"/>
          <w:lang w:val="en-US"/>
        </w:rPr>
        <w:t xml:space="preserve"> tract </w:t>
      </w:r>
      <w:r w:rsidR="00167F5B" w:rsidRPr="00E2281E">
        <w:rPr>
          <w:rFonts w:ascii="Times New Roman" w:hAnsi="Times New Roman" w:cs="Times New Roman"/>
          <w:b/>
          <w:sz w:val="20"/>
          <w:szCs w:val="20"/>
          <w:lang w:val="en-US"/>
        </w:rPr>
        <w:t>[15</w:t>
      </w:r>
      <w:r w:rsidRPr="00E2281E">
        <w:rPr>
          <w:rFonts w:ascii="Times New Roman" w:hAnsi="Times New Roman" w:cs="Times New Roman"/>
          <w:b/>
          <w:sz w:val="20"/>
          <w:szCs w:val="20"/>
          <w:lang w:val="en-US"/>
        </w:rPr>
        <w:t>]</w:t>
      </w:r>
      <w:r w:rsidRPr="00E2281E">
        <w:rPr>
          <w:rFonts w:ascii="Times New Roman" w:hAnsi="Times New Roman" w:cs="Times New Roman"/>
          <w:sz w:val="20"/>
          <w:szCs w:val="20"/>
          <w:lang w:val="en-US"/>
        </w:rPr>
        <w:t xml:space="preserve">, with more effective drug deposition than spray formulations </w:t>
      </w:r>
      <w:r w:rsidR="00167F5B" w:rsidRPr="00E2281E">
        <w:rPr>
          <w:rFonts w:ascii="Times New Roman" w:hAnsi="Times New Roman" w:cs="Times New Roman"/>
          <w:b/>
          <w:sz w:val="20"/>
          <w:szCs w:val="20"/>
          <w:lang w:val="en-US"/>
        </w:rPr>
        <w:t>[16</w:t>
      </w:r>
      <w:r w:rsidRPr="00E2281E">
        <w:rPr>
          <w:rFonts w:ascii="Times New Roman" w:hAnsi="Times New Roman" w:cs="Times New Roman"/>
          <w:b/>
          <w:sz w:val="20"/>
          <w:szCs w:val="20"/>
          <w:lang w:val="en-US"/>
        </w:rPr>
        <w:t>]</w:t>
      </w:r>
      <w:r w:rsidRPr="00E2281E">
        <w:rPr>
          <w:rFonts w:ascii="Times New Roman" w:hAnsi="Times New Roman" w:cs="Times New Roman"/>
          <w:sz w:val="20"/>
          <w:szCs w:val="20"/>
          <w:lang w:val="en-US"/>
        </w:rPr>
        <w:t xml:space="preserve">. Additionally, common pathogens in CRS, such as Staphylococcus </w:t>
      </w:r>
      <w:proofErr w:type="spellStart"/>
      <w:r w:rsidRPr="00E2281E">
        <w:rPr>
          <w:rFonts w:ascii="Times New Roman" w:hAnsi="Times New Roman" w:cs="Times New Roman"/>
          <w:sz w:val="20"/>
          <w:szCs w:val="20"/>
          <w:lang w:val="en-US"/>
        </w:rPr>
        <w:t>aureus</w:t>
      </w:r>
      <w:proofErr w:type="spellEnd"/>
      <w:r w:rsidRPr="00E2281E">
        <w:rPr>
          <w:rFonts w:ascii="Times New Roman" w:hAnsi="Times New Roman" w:cs="Times New Roman"/>
          <w:sz w:val="20"/>
          <w:szCs w:val="20"/>
          <w:lang w:val="en-US"/>
        </w:rPr>
        <w:t xml:space="preserve"> and P. </w:t>
      </w:r>
      <w:proofErr w:type="spellStart"/>
      <w:r w:rsidRPr="00E2281E">
        <w:rPr>
          <w:rFonts w:ascii="Times New Roman" w:hAnsi="Times New Roman" w:cs="Times New Roman"/>
          <w:sz w:val="20"/>
          <w:szCs w:val="20"/>
          <w:lang w:val="en-US"/>
        </w:rPr>
        <w:t>aeruginosa</w:t>
      </w:r>
      <w:proofErr w:type="spellEnd"/>
      <w:r w:rsidRPr="00E2281E">
        <w:rPr>
          <w:rFonts w:ascii="Times New Roman" w:hAnsi="Times New Roman" w:cs="Times New Roman"/>
          <w:sz w:val="20"/>
          <w:szCs w:val="20"/>
          <w:lang w:val="en-US"/>
        </w:rPr>
        <w:t xml:space="preserve">, are known to form </w:t>
      </w:r>
      <w:proofErr w:type="spellStart"/>
      <w:r w:rsidRPr="00E2281E">
        <w:rPr>
          <w:rFonts w:ascii="Times New Roman" w:hAnsi="Times New Roman" w:cs="Times New Roman"/>
          <w:sz w:val="20"/>
          <w:szCs w:val="20"/>
          <w:lang w:val="en-US"/>
        </w:rPr>
        <w:t>biofilms</w:t>
      </w:r>
      <w:proofErr w:type="spellEnd"/>
      <w:r w:rsidRPr="00E2281E">
        <w:rPr>
          <w:rFonts w:ascii="Times New Roman" w:hAnsi="Times New Roman" w:cs="Times New Roman"/>
          <w:sz w:val="20"/>
          <w:szCs w:val="20"/>
          <w:lang w:val="en-US"/>
        </w:rPr>
        <w:t xml:space="preserve">, which have been found in up to 75% of CRS patients undergoing sinus surgery </w:t>
      </w:r>
      <w:r w:rsidR="00167F5B" w:rsidRPr="00E2281E">
        <w:rPr>
          <w:rFonts w:ascii="Times New Roman" w:hAnsi="Times New Roman" w:cs="Times New Roman"/>
          <w:b/>
          <w:sz w:val="20"/>
          <w:szCs w:val="20"/>
          <w:lang w:val="en-US"/>
        </w:rPr>
        <w:t>[17</w:t>
      </w:r>
      <w:r w:rsidRPr="00E2281E">
        <w:rPr>
          <w:rFonts w:ascii="Times New Roman" w:hAnsi="Times New Roman" w:cs="Times New Roman"/>
          <w:b/>
          <w:sz w:val="20"/>
          <w:szCs w:val="20"/>
          <w:lang w:val="en-US"/>
        </w:rPr>
        <w:t>]</w:t>
      </w:r>
      <w:r w:rsidRPr="00E2281E">
        <w:rPr>
          <w:rFonts w:ascii="Times New Roman" w:hAnsi="Times New Roman" w:cs="Times New Roman"/>
          <w:sz w:val="20"/>
          <w:szCs w:val="20"/>
          <w:lang w:val="en-US"/>
        </w:rPr>
        <w:t xml:space="preserve">. Bacteria present in a </w:t>
      </w:r>
      <w:proofErr w:type="spellStart"/>
      <w:r w:rsidRPr="00E2281E">
        <w:rPr>
          <w:rFonts w:ascii="Times New Roman" w:hAnsi="Times New Roman" w:cs="Times New Roman"/>
          <w:sz w:val="20"/>
          <w:szCs w:val="20"/>
          <w:lang w:val="en-US"/>
        </w:rPr>
        <w:t>biofilm</w:t>
      </w:r>
      <w:proofErr w:type="spellEnd"/>
      <w:r w:rsidRPr="00E2281E">
        <w:rPr>
          <w:rFonts w:ascii="Times New Roman" w:hAnsi="Times New Roman" w:cs="Times New Roman"/>
          <w:sz w:val="20"/>
          <w:szCs w:val="20"/>
          <w:lang w:val="en-US"/>
        </w:rPr>
        <w:t xml:space="preserve"> formation require higher antibiotic concentrations, up to 1000x the known MIC, in </w:t>
      </w:r>
      <w:r w:rsidRPr="00E2281E">
        <w:rPr>
          <w:rFonts w:ascii="Times New Roman" w:hAnsi="Times New Roman" w:cs="Times New Roman"/>
          <w:sz w:val="20"/>
          <w:szCs w:val="20"/>
          <w:lang w:val="en-US"/>
        </w:rPr>
        <w:lastRenderedPageBreak/>
        <w:t xml:space="preserve">order to significantly reduce the bacterial count </w:t>
      </w:r>
      <w:r w:rsidR="00167F5B" w:rsidRPr="00E2281E">
        <w:rPr>
          <w:rFonts w:ascii="Times New Roman" w:hAnsi="Times New Roman" w:cs="Times New Roman"/>
          <w:b/>
          <w:sz w:val="20"/>
          <w:szCs w:val="20"/>
          <w:lang w:val="en-US"/>
        </w:rPr>
        <w:t>[18</w:t>
      </w:r>
      <w:proofErr w:type="gramStart"/>
      <w:r w:rsidR="00167F5B" w:rsidRPr="00E2281E">
        <w:rPr>
          <w:rFonts w:ascii="Times New Roman" w:hAnsi="Times New Roman" w:cs="Times New Roman"/>
          <w:b/>
          <w:sz w:val="20"/>
          <w:szCs w:val="20"/>
          <w:lang w:val="en-US"/>
        </w:rPr>
        <w:t>,19</w:t>
      </w:r>
      <w:proofErr w:type="gramEnd"/>
      <w:r w:rsidRPr="00E2281E">
        <w:rPr>
          <w:rFonts w:ascii="Times New Roman" w:hAnsi="Times New Roman" w:cs="Times New Roman"/>
          <w:b/>
          <w:sz w:val="20"/>
          <w:szCs w:val="20"/>
          <w:lang w:val="en-US"/>
        </w:rPr>
        <w:t>]</w:t>
      </w:r>
      <w:r w:rsidRPr="00E2281E">
        <w:rPr>
          <w:rFonts w:ascii="Times New Roman" w:hAnsi="Times New Roman" w:cs="Times New Roman"/>
          <w:sz w:val="20"/>
          <w:szCs w:val="20"/>
          <w:lang w:val="en-US"/>
        </w:rPr>
        <w:t xml:space="preserve">. Topical antibiotic therapy may achieve the necessary drug concentrations to eradicate the </w:t>
      </w:r>
      <w:proofErr w:type="gramStart"/>
      <w:r w:rsidRPr="00E2281E">
        <w:rPr>
          <w:rFonts w:ascii="Times New Roman" w:hAnsi="Times New Roman" w:cs="Times New Roman"/>
          <w:sz w:val="20"/>
          <w:szCs w:val="20"/>
          <w:lang w:val="en-US"/>
        </w:rPr>
        <w:t>common  pathogens</w:t>
      </w:r>
      <w:proofErr w:type="gramEnd"/>
      <w:r w:rsidRPr="00E2281E">
        <w:rPr>
          <w:rFonts w:ascii="Times New Roman" w:hAnsi="Times New Roman" w:cs="Times New Roman"/>
          <w:sz w:val="20"/>
          <w:szCs w:val="20"/>
          <w:lang w:val="en-US"/>
        </w:rPr>
        <w:t xml:space="preserve"> while minimizing systemic toxicity.</w:t>
      </w:r>
    </w:p>
    <w:p w:rsidR="00C81E57" w:rsidRPr="00E2281E" w:rsidRDefault="00C81E57" w:rsidP="00E2281E">
      <w:pPr>
        <w:tabs>
          <w:tab w:val="left" w:pos="954"/>
          <w:tab w:val="left" w:pos="1875"/>
        </w:tabs>
        <w:spacing w:after="0" w:line="360" w:lineRule="auto"/>
        <w:jc w:val="both"/>
        <w:rPr>
          <w:rFonts w:ascii="Times New Roman" w:hAnsi="Times New Roman" w:cs="Times New Roman"/>
          <w:sz w:val="20"/>
          <w:szCs w:val="20"/>
          <w:lang w:val="en-US"/>
        </w:rPr>
      </w:pPr>
      <w:r w:rsidRPr="00E2281E">
        <w:rPr>
          <w:rFonts w:ascii="Times New Roman" w:hAnsi="Times New Roman" w:cs="Times New Roman"/>
          <w:sz w:val="20"/>
          <w:szCs w:val="20"/>
          <w:lang w:val="en-US"/>
        </w:rPr>
        <w:t xml:space="preserve">Ciprofloxacin is the most potent first generation </w:t>
      </w:r>
      <w:proofErr w:type="spellStart"/>
      <w:r w:rsidRPr="00E2281E">
        <w:rPr>
          <w:rFonts w:ascii="Times New Roman" w:hAnsi="Times New Roman" w:cs="Times New Roman"/>
          <w:sz w:val="20"/>
          <w:szCs w:val="20"/>
          <w:lang w:val="en-US"/>
        </w:rPr>
        <w:t>Fluroquinolone</w:t>
      </w:r>
      <w:proofErr w:type="spellEnd"/>
      <w:r w:rsidRPr="00E2281E">
        <w:rPr>
          <w:rFonts w:ascii="Times New Roman" w:hAnsi="Times New Roman" w:cs="Times New Roman"/>
          <w:sz w:val="20"/>
          <w:szCs w:val="20"/>
          <w:lang w:val="en-US"/>
        </w:rPr>
        <w:t xml:space="preserve"> active against a broad range of bacteria including the gram negative spectrum and also gram positive bacteria. </w:t>
      </w:r>
    </w:p>
    <w:p w:rsidR="00C81E57" w:rsidRPr="00E2281E" w:rsidRDefault="00C81E57" w:rsidP="00E2281E">
      <w:pPr>
        <w:tabs>
          <w:tab w:val="left" w:pos="954"/>
          <w:tab w:val="left" w:pos="1875"/>
        </w:tabs>
        <w:spacing w:after="0" w:line="360" w:lineRule="auto"/>
        <w:jc w:val="both"/>
        <w:rPr>
          <w:rFonts w:ascii="Times New Roman" w:hAnsi="Times New Roman" w:cs="Times New Roman"/>
          <w:sz w:val="20"/>
          <w:szCs w:val="20"/>
          <w:lang w:val="en-US"/>
        </w:rPr>
      </w:pPr>
      <w:r w:rsidRPr="00E2281E">
        <w:rPr>
          <w:rFonts w:ascii="Times New Roman" w:hAnsi="Times New Roman" w:cs="Times New Roman"/>
          <w:sz w:val="20"/>
          <w:szCs w:val="20"/>
          <w:lang w:val="en-US"/>
        </w:rPr>
        <w:t xml:space="preserve">Ciprofloxacin is rapidly absorbed orally but food delays absorption and first pass metabolism occurs </w:t>
      </w:r>
      <w:r w:rsidRPr="00E2281E">
        <w:rPr>
          <w:rFonts w:ascii="Times New Roman" w:hAnsi="Times New Roman" w:cs="Times New Roman"/>
          <w:b/>
          <w:sz w:val="20"/>
          <w:szCs w:val="20"/>
          <w:lang w:val="en-US"/>
        </w:rPr>
        <w:t>[</w:t>
      </w:r>
      <w:r w:rsidR="00167F5B" w:rsidRPr="00E2281E">
        <w:rPr>
          <w:rFonts w:ascii="Times New Roman" w:hAnsi="Times New Roman" w:cs="Times New Roman"/>
          <w:b/>
          <w:sz w:val="20"/>
          <w:szCs w:val="20"/>
          <w:lang w:val="en-US"/>
        </w:rPr>
        <w:t>20</w:t>
      </w:r>
      <w:r w:rsidRPr="00E2281E">
        <w:rPr>
          <w:rFonts w:ascii="Times New Roman" w:hAnsi="Times New Roman" w:cs="Times New Roman"/>
          <w:b/>
          <w:sz w:val="20"/>
          <w:szCs w:val="20"/>
          <w:lang w:val="en-US"/>
        </w:rPr>
        <w:t>]</w:t>
      </w:r>
      <w:r w:rsidRPr="00E2281E">
        <w:rPr>
          <w:rFonts w:ascii="Times New Roman" w:hAnsi="Times New Roman" w:cs="Times New Roman"/>
          <w:sz w:val="20"/>
          <w:szCs w:val="20"/>
          <w:lang w:val="en-US"/>
        </w:rPr>
        <w:t xml:space="preserve">. </w:t>
      </w:r>
      <w:proofErr w:type="spellStart"/>
      <w:r w:rsidRPr="00E2281E">
        <w:rPr>
          <w:rFonts w:ascii="Times New Roman" w:hAnsi="Times New Roman" w:cs="Times New Roman"/>
          <w:sz w:val="20"/>
          <w:szCs w:val="20"/>
          <w:lang w:val="en-US"/>
        </w:rPr>
        <w:t>Nebulisation</w:t>
      </w:r>
      <w:proofErr w:type="spellEnd"/>
      <w:r w:rsidRPr="00E2281E">
        <w:rPr>
          <w:rFonts w:ascii="Times New Roman" w:hAnsi="Times New Roman" w:cs="Times New Roman"/>
          <w:sz w:val="20"/>
          <w:szCs w:val="20"/>
          <w:lang w:val="en-US"/>
        </w:rPr>
        <w:t xml:space="preserve"> can offer distinct advantage of directly acting over the </w:t>
      </w:r>
      <w:proofErr w:type="spellStart"/>
      <w:r w:rsidRPr="00E2281E">
        <w:rPr>
          <w:rFonts w:ascii="Times New Roman" w:hAnsi="Times New Roman" w:cs="Times New Roman"/>
          <w:sz w:val="20"/>
          <w:szCs w:val="20"/>
          <w:lang w:val="en-US"/>
        </w:rPr>
        <w:t>sinonasal</w:t>
      </w:r>
      <w:proofErr w:type="spellEnd"/>
      <w:r w:rsidRPr="00E2281E">
        <w:rPr>
          <w:rFonts w:ascii="Times New Roman" w:hAnsi="Times New Roman" w:cs="Times New Roman"/>
          <w:sz w:val="20"/>
          <w:szCs w:val="20"/>
          <w:lang w:val="en-US"/>
        </w:rPr>
        <w:t xml:space="preserve"> mucosa and increasing the effectiveness of drug and minimizing the adverse effects </w:t>
      </w:r>
      <w:r w:rsidR="00167F5B" w:rsidRPr="00E2281E">
        <w:rPr>
          <w:rFonts w:ascii="Times New Roman" w:hAnsi="Times New Roman" w:cs="Times New Roman"/>
          <w:b/>
          <w:sz w:val="20"/>
          <w:szCs w:val="20"/>
          <w:lang w:val="en-US"/>
        </w:rPr>
        <w:t>[14</w:t>
      </w:r>
      <w:proofErr w:type="gramStart"/>
      <w:r w:rsidR="00167F5B" w:rsidRPr="00E2281E">
        <w:rPr>
          <w:rFonts w:ascii="Times New Roman" w:hAnsi="Times New Roman" w:cs="Times New Roman"/>
          <w:b/>
          <w:sz w:val="20"/>
          <w:szCs w:val="20"/>
          <w:lang w:val="en-US"/>
        </w:rPr>
        <w:t>,15</w:t>
      </w:r>
      <w:proofErr w:type="gramEnd"/>
      <w:r w:rsidRPr="00E2281E">
        <w:rPr>
          <w:rFonts w:ascii="Times New Roman" w:hAnsi="Times New Roman" w:cs="Times New Roman"/>
          <w:b/>
          <w:sz w:val="20"/>
          <w:szCs w:val="20"/>
          <w:lang w:val="en-US"/>
        </w:rPr>
        <w:t>]</w:t>
      </w:r>
      <w:r w:rsidRPr="00E2281E">
        <w:rPr>
          <w:rFonts w:ascii="Times New Roman" w:hAnsi="Times New Roman" w:cs="Times New Roman"/>
          <w:sz w:val="20"/>
          <w:szCs w:val="20"/>
          <w:lang w:val="en-US"/>
        </w:rPr>
        <w:t xml:space="preserve">. Ciprofloxacin was used in our study because of its availability, less cost, minimal side effects and proven efficacy in the Hospital Antibiotic </w:t>
      </w:r>
      <w:proofErr w:type="spellStart"/>
      <w:r w:rsidRPr="00E2281E">
        <w:rPr>
          <w:rFonts w:ascii="Times New Roman" w:hAnsi="Times New Roman" w:cs="Times New Roman"/>
          <w:sz w:val="20"/>
          <w:szCs w:val="20"/>
          <w:lang w:val="en-US"/>
        </w:rPr>
        <w:t>Poilcy</w:t>
      </w:r>
      <w:proofErr w:type="spellEnd"/>
      <w:r w:rsidRPr="00E2281E">
        <w:rPr>
          <w:rFonts w:ascii="Times New Roman" w:hAnsi="Times New Roman" w:cs="Times New Roman"/>
          <w:sz w:val="20"/>
          <w:szCs w:val="20"/>
          <w:lang w:val="en-US"/>
        </w:rPr>
        <w:t>.</w:t>
      </w:r>
    </w:p>
    <w:p w:rsidR="004503A9" w:rsidRPr="00E2281E" w:rsidRDefault="00DA09A5" w:rsidP="00E2281E">
      <w:pPr>
        <w:tabs>
          <w:tab w:val="left" w:pos="954"/>
        </w:tabs>
        <w:spacing w:after="0" w:line="360" w:lineRule="auto"/>
        <w:jc w:val="both"/>
        <w:rPr>
          <w:rFonts w:ascii="Times New Roman" w:hAnsi="Times New Roman" w:cs="Times New Roman"/>
          <w:sz w:val="20"/>
          <w:szCs w:val="20"/>
          <w:lang w:val="en-US"/>
        </w:rPr>
      </w:pPr>
      <w:r w:rsidRPr="00E2281E">
        <w:rPr>
          <w:rFonts w:ascii="Times New Roman" w:hAnsi="Times New Roman" w:cs="Times New Roman"/>
          <w:b/>
          <w:sz w:val="20"/>
          <w:szCs w:val="20"/>
        </w:rPr>
        <w:t xml:space="preserve">MATERIALS AND </w:t>
      </w:r>
      <w:r w:rsidR="00E2281E" w:rsidRPr="00E2281E">
        <w:rPr>
          <w:rFonts w:ascii="Times New Roman" w:hAnsi="Times New Roman" w:cs="Times New Roman"/>
          <w:b/>
          <w:sz w:val="20"/>
          <w:szCs w:val="20"/>
        </w:rPr>
        <w:t>METHODS:</w:t>
      </w:r>
      <w:r w:rsidRPr="00E2281E">
        <w:rPr>
          <w:rFonts w:ascii="Times New Roman" w:hAnsi="Times New Roman" w:cs="Times New Roman"/>
          <w:b/>
          <w:sz w:val="20"/>
          <w:szCs w:val="20"/>
        </w:rPr>
        <w:t xml:space="preserve"> </w:t>
      </w:r>
    </w:p>
    <w:p w:rsidR="00C81E57" w:rsidRPr="00E2281E" w:rsidRDefault="00C81E57" w:rsidP="00E2281E">
      <w:pPr>
        <w:pStyle w:val="Default"/>
        <w:spacing w:line="360" w:lineRule="auto"/>
        <w:jc w:val="both"/>
        <w:rPr>
          <w:bCs/>
          <w:sz w:val="20"/>
          <w:szCs w:val="20"/>
        </w:rPr>
      </w:pPr>
      <w:r w:rsidRPr="00E2281E">
        <w:rPr>
          <w:bCs/>
          <w:sz w:val="20"/>
          <w:szCs w:val="20"/>
        </w:rPr>
        <w:t xml:space="preserve">All established cases of Chronic </w:t>
      </w:r>
      <w:proofErr w:type="spellStart"/>
      <w:r w:rsidRPr="00E2281E">
        <w:rPr>
          <w:bCs/>
          <w:sz w:val="20"/>
          <w:szCs w:val="20"/>
        </w:rPr>
        <w:t>Rhinosinusitis</w:t>
      </w:r>
      <w:proofErr w:type="spellEnd"/>
      <w:r w:rsidRPr="00E2281E">
        <w:rPr>
          <w:bCs/>
          <w:sz w:val="20"/>
          <w:szCs w:val="20"/>
        </w:rPr>
        <w:t xml:space="preserve"> diagnosed clinically at the ENT outpatient department at tertiary care centre.</w:t>
      </w:r>
    </w:p>
    <w:p w:rsidR="00C81E57" w:rsidRPr="00E2281E" w:rsidRDefault="00C81E57" w:rsidP="00E2281E">
      <w:pPr>
        <w:pStyle w:val="Default"/>
        <w:spacing w:line="360" w:lineRule="auto"/>
        <w:jc w:val="both"/>
        <w:rPr>
          <w:bCs/>
          <w:sz w:val="20"/>
          <w:szCs w:val="20"/>
        </w:rPr>
      </w:pPr>
      <w:r w:rsidRPr="00E2281E">
        <w:rPr>
          <w:bCs/>
          <w:sz w:val="20"/>
          <w:szCs w:val="20"/>
        </w:rPr>
        <w:t>SAMPLE SIZE</w:t>
      </w:r>
    </w:p>
    <w:p w:rsidR="00C81E57" w:rsidRPr="00E2281E" w:rsidRDefault="00C81E57" w:rsidP="00E2281E">
      <w:pPr>
        <w:pStyle w:val="Default"/>
        <w:spacing w:line="360" w:lineRule="auto"/>
        <w:jc w:val="both"/>
        <w:rPr>
          <w:bCs/>
          <w:sz w:val="20"/>
          <w:szCs w:val="20"/>
        </w:rPr>
      </w:pPr>
      <w:r w:rsidRPr="00E2281E">
        <w:rPr>
          <w:bCs/>
          <w:sz w:val="20"/>
          <w:szCs w:val="20"/>
        </w:rPr>
        <w:tab/>
      </w:r>
      <w:r w:rsidRPr="00E2281E">
        <w:rPr>
          <w:bCs/>
          <w:sz w:val="20"/>
          <w:szCs w:val="20"/>
        </w:rPr>
        <w:tab/>
      </w:r>
      <w:r w:rsidRPr="00E2281E">
        <w:rPr>
          <w:bCs/>
          <w:sz w:val="20"/>
          <w:szCs w:val="20"/>
        </w:rPr>
        <w:tab/>
        <w:t>40 subjects</w:t>
      </w:r>
    </w:p>
    <w:p w:rsidR="00C81E57" w:rsidRPr="00E2281E" w:rsidRDefault="00C81E57" w:rsidP="00E2281E">
      <w:pPr>
        <w:pStyle w:val="Default"/>
        <w:spacing w:line="360" w:lineRule="auto"/>
        <w:jc w:val="both"/>
        <w:rPr>
          <w:bCs/>
          <w:sz w:val="20"/>
          <w:szCs w:val="20"/>
        </w:rPr>
      </w:pPr>
      <w:r w:rsidRPr="00E2281E">
        <w:rPr>
          <w:bCs/>
          <w:sz w:val="20"/>
          <w:szCs w:val="20"/>
        </w:rPr>
        <w:t xml:space="preserve">PLACE OF STUDY </w:t>
      </w:r>
    </w:p>
    <w:p w:rsidR="00C81E57" w:rsidRPr="00E2281E" w:rsidRDefault="00C81E57" w:rsidP="00E2281E">
      <w:pPr>
        <w:pStyle w:val="Default"/>
        <w:spacing w:line="360" w:lineRule="auto"/>
        <w:jc w:val="both"/>
        <w:rPr>
          <w:bCs/>
          <w:sz w:val="20"/>
          <w:szCs w:val="20"/>
        </w:rPr>
      </w:pPr>
      <w:r w:rsidRPr="00E2281E">
        <w:rPr>
          <w:bCs/>
          <w:sz w:val="20"/>
          <w:szCs w:val="20"/>
        </w:rPr>
        <w:tab/>
      </w:r>
      <w:r w:rsidRPr="00E2281E">
        <w:rPr>
          <w:bCs/>
          <w:sz w:val="20"/>
          <w:szCs w:val="20"/>
        </w:rPr>
        <w:tab/>
      </w:r>
      <w:r w:rsidRPr="00E2281E">
        <w:rPr>
          <w:bCs/>
          <w:sz w:val="20"/>
          <w:szCs w:val="20"/>
        </w:rPr>
        <w:tab/>
        <w:t>Tertiary care centre</w:t>
      </w:r>
    </w:p>
    <w:p w:rsidR="00C81E57" w:rsidRPr="00E2281E" w:rsidRDefault="00C81E57" w:rsidP="00E2281E">
      <w:pPr>
        <w:pStyle w:val="Default"/>
        <w:spacing w:line="360" w:lineRule="auto"/>
        <w:jc w:val="both"/>
        <w:rPr>
          <w:bCs/>
          <w:sz w:val="20"/>
          <w:szCs w:val="20"/>
        </w:rPr>
      </w:pPr>
      <w:r w:rsidRPr="00E2281E">
        <w:rPr>
          <w:bCs/>
          <w:sz w:val="20"/>
          <w:szCs w:val="20"/>
        </w:rPr>
        <w:t>DURATION OF STUDY-2 years</w:t>
      </w:r>
    </w:p>
    <w:p w:rsidR="00C81E57" w:rsidRPr="00E2281E" w:rsidRDefault="00C81E57" w:rsidP="00E2281E">
      <w:pPr>
        <w:pStyle w:val="Default"/>
        <w:spacing w:line="360" w:lineRule="auto"/>
        <w:jc w:val="both"/>
        <w:rPr>
          <w:bCs/>
          <w:sz w:val="20"/>
          <w:szCs w:val="20"/>
        </w:rPr>
      </w:pPr>
      <w:r w:rsidRPr="00E2281E">
        <w:rPr>
          <w:bCs/>
          <w:sz w:val="20"/>
          <w:szCs w:val="20"/>
        </w:rPr>
        <w:t xml:space="preserve">SUBJECT SELECTION- </w:t>
      </w:r>
    </w:p>
    <w:p w:rsidR="00C81E57" w:rsidRPr="00E2281E" w:rsidRDefault="00C81E57" w:rsidP="00E2281E">
      <w:pPr>
        <w:pStyle w:val="Default"/>
        <w:spacing w:line="360" w:lineRule="auto"/>
        <w:jc w:val="both"/>
        <w:rPr>
          <w:bCs/>
          <w:sz w:val="20"/>
          <w:szCs w:val="20"/>
        </w:rPr>
      </w:pPr>
      <w:r w:rsidRPr="00E2281E">
        <w:rPr>
          <w:bCs/>
          <w:sz w:val="20"/>
          <w:szCs w:val="20"/>
        </w:rPr>
        <w:t>Inclusion criteria</w:t>
      </w:r>
    </w:p>
    <w:p w:rsidR="00C81E57" w:rsidRPr="00E2281E" w:rsidRDefault="00C81E57" w:rsidP="00E2281E">
      <w:pPr>
        <w:pStyle w:val="Default"/>
        <w:spacing w:line="360" w:lineRule="auto"/>
        <w:jc w:val="both"/>
        <w:rPr>
          <w:bCs/>
          <w:sz w:val="20"/>
          <w:szCs w:val="20"/>
        </w:rPr>
      </w:pPr>
      <w:r w:rsidRPr="00E2281E">
        <w:rPr>
          <w:bCs/>
          <w:sz w:val="20"/>
          <w:szCs w:val="20"/>
        </w:rPr>
        <w:t xml:space="preserve">                      (a)Prospective cases of Chronic </w:t>
      </w:r>
      <w:proofErr w:type="spellStart"/>
      <w:r w:rsidRPr="00E2281E">
        <w:rPr>
          <w:bCs/>
          <w:sz w:val="20"/>
          <w:szCs w:val="20"/>
        </w:rPr>
        <w:t>Rhinosinusitis</w:t>
      </w:r>
      <w:proofErr w:type="spellEnd"/>
      <w:r w:rsidRPr="00E2281E">
        <w:rPr>
          <w:bCs/>
          <w:sz w:val="20"/>
          <w:szCs w:val="20"/>
        </w:rPr>
        <w:t xml:space="preserve"> established        clinically using the </w:t>
      </w:r>
      <w:proofErr w:type="spellStart"/>
      <w:r w:rsidRPr="00E2281E">
        <w:rPr>
          <w:bCs/>
          <w:sz w:val="20"/>
          <w:szCs w:val="20"/>
        </w:rPr>
        <w:t>Rhinosinusitis</w:t>
      </w:r>
      <w:proofErr w:type="spellEnd"/>
      <w:r w:rsidRPr="00E2281E">
        <w:rPr>
          <w:bCs/>
          <w:sz w:val="20"/>
          <w:szCs w:val="20"/>
        </w:rPr>
        <w:t xml:space="preserve"> Task Force Criteria</w:t>
      </w:r>
    </w:p>
    <w:p w:rsidR="00C81E57" w:rsidRPr="00E2281E" w:rsidRDefault="00C81E57" w:rsidP="00E2281E">
      <w:pPr>
        <w:pStyle w:val="Default"/>
        <w:spacing w:line="360" w:lineRule="auto"/>
        <w:jc w:val="both"/>
        <w:rPr>
          <w:bCs/>
          <w:sz w:val="20"/>
          <w:szCs w:val="20"/>
        </w:rPr>
      </w:pPr>
      <w:r w:rsidRPr="00E2281E">
        <w:rPr>
          <w:bCs/>
          <w:sz w:val="20"/>
          <w:szCs w:val="20"/>
        </w:rPr>
        <w:tab/>
        <w:t xml:space="preserve">          (b) Sex: both</w:t>
      </w:r>
    </w:p>
    <w:p w:rsidR="00C81E57" w:rsidRPr="00E2281E" w:rsidRDefault="00C81E57" w:rsidP="00E2281E">
      <w:pPr>
        <w:pStyle w:val="Default"/>
        <w:spacing w:line="360" w:lineRule="auto"/>
        <w:jc w:val="both"/>
        <w:rPr>
          <w:bCs/>
          <w:sz w:val="20"/>
          <w:szCs w:val="20"/>
          <w:lang w:val="en-IN"/>
        </w:rPr>
      </w:pPr>
      <w:r w:rsidRPr="00E2281E">
        <w:rPr>
          <w:bCs/>
          <w:sz w:val="20"/>
          <w:szCs w:val="20"/>
          <w:lang w:val="en-IN"/>
        </w:rPr>
        <w:tab/>
        <w:t xml:space="preserve">          (c) Age: 14 to 60</w:t>
      </w:r>
    </w:p>
    <w:p w:rsidR="00C81E57" w:rsidRPr="00E2281E" w:rsidRDefault="00C81E57" w:rsidP="00E2281E">
      <w:pPr>
        <w:pStyle w:val="Default"/>
        <w:spacing w:line="360" w:lineRule="auto"/>
        <w:jc w:val="both"/>
        <w:rPr>
          <w:bCs/>
          <w:sz w:val="20"/>
          <w:szCs w:val="20"/>
          <w:lang w:val="en-IN"/>
        </w:rPr>
      </w:pPr>
      <w:r w:rsidRPr="00E2281E">
        <w:rPr>
          <w:bCs/>
          <w:sz w:val="20"/>
          <w:szCs w:val="20"/>
          <w:lang w:val="en-IN"/>
        </w:rPr>
        <w:t xml:space="preserve">                      (d) Symptomatology present for more than 3 months</w:t>
      </w:r>
    </w:p>
    <w:p w:rsidR="00C81E57" w:rsidRPr="00E2281E" w:rsidRDefault="00C81E57" w:rsidP="00E2281E">
      <w:pPr>
        <w:pStyle w:val="Default"/>
        <w:spacing w:line="360" w:lineRule="auto"/>
        <w:jc w:val="both"/>
        <w:rPr>
          <w:bCs/>
          <w:sz w:val="20"/>
          <w:szCs w:val="20"/>
          <w:lang w:val="en-IN"/>
        </w:rPr>
      </w:pPr>
      <w:r w:rsidRPr="00E2281E">
        <w:rPr>
          <w:bCs/>
          <w:sz w:val="20"/>
          <w:szCs w:val="20"/>
          <w:lang w:val="en-IN"/>
        </w:rPr>
        <w:tab/>
        <w:t xml:space="preserve">           (e)Nasal swab culture sensitive to Ciprofloxacin</w:t>
      </w:r>
    </w:p>
    <w:p w:rsidR="00C81E57" w:rsidRPr="00E2281E" w:rsidRDefault="00C81E57" w:rsidP="00E2281E">
      <w:pPr>
        <w:pStyle w:val="Default"/>
        <w:spacing w:line="360" w:lineRule="auto"/>
        <w:jc w:val="both"/>
        <w:rPr>
          <w:bCs/>
          <w:sz w:val="20"/>
          <w:szCs w:val="20"/>
        </w:rPr>
      </w:pPr>
      <w:r w:rsidRPr="00E2281E">
        <w:rPr>
          <w:bCs/>
          <w:sz w:val="20"/>
          <w:szCs w:val="20"/>
        </w:rPr>
        <w:tab/>
      </w:r>
    </w:p>
    <w:p w:rsidR="00C81E57" w:rsidRPr="00E2281E" w:rsidRDefault="00C81E57" w:rsidP="00E2281E">
      <w:pPr>
        <w:pStyle w:val="Default"/>
        <w:spacing w:line="360" w:lineRule="auto"/>
        <w:jc w:val="both"/>
        <w:rPr>
          <w:bCs/>
          <w:sz w:val="20"/>
          <w:szCs w:val="20"/>
        </w:rPr>
      </w:pPr>
      <w:r w:rsidRPr="00E2281E">
        <w:rPr>
          <w:bCs/>
          <w:sz w:val="20"/>
          <w:szCs w:val="20"/>
        </w:rPr>
        <w:t>Exclusion Criteria</w:t>
      </w:r>
    </w:p>
    <w:p w:rsidR="00C81E57" w:rsidRPr="00E2281E" w:rsidRDefault="00C81E57" w:rsidP="00E2281E">
      <w:pPr>
        <w:pStyle w:val="Default"/>
        <w:spacing w:line="360" w:lineRule="auto"/>
        <w:jc w:val="both"/>
        <w:rPr>
          <w:bCs/>
          <w:sz w:val="20"/>
          <w:szCs w:val="20"/>
          <w:lang w:val="en-IN"/>
        </w:rPr>
      </w:pPr>
      <w:r w:rsidRPr="00E2281E">
        <w:rPr>
          <w:bCs/>
          <w:sz w:val="20"/>
          <w:szCs w:val="20"/>
          <w:lang w:val="en-IN"/>
        </w:rPr>
        <w:t xml:space="preserve">            (a)     Patients who are unwilling to participate</w:t>
      </w:r>
    </w:p>
    <w:p w:rsidR="00C81E57" w:rsidRPr="00E2281E" w:rsidRDefault="00C81E57" w:rsidP="00E2281E">
      <w:pPr>
        <w:pStyle w:val="Default"/>
        <w:spacing w:line="360" w:lineRule="auto"/>
        <w:jc w:val="both"/>
        <w:rPr>
          <w:bCs/>
          <w:sz w:val="20"/>
          <w:szCs w:val="20"/>
        </w:rPr>
      </w:pPr>
      <w:r w:rsidRPr="00E2281E">
        <w:rPr>
          <w:bCs/>
          <w:sz w:val="20"/>
          <w:szCs w:val="20"/>
        </w:rPr>
        <w:t xml:space="preserve">            (b)     Non Infective </w:t>
      </w:r>
      <w:proofErr w:type="spellStart"/>
      <w:r w:rsidRPr="00E2281E">
        <w:rPr>
          <w:bCs/>
          <w:sz w:val="20"/>
          <w:szCs w:val="20"/>
        </w:rPr>
        <w:t>Rhinosinusitis</w:t>
      </w:r>
      <w:proofErr w:type="spellEnd"/>
    </w:p>
    <w:p w:rsidR="00C81E57" w:rsidRPr="00E2281E" w:rsidRDefault="00C81E57" w:rsidP="00E2281E">
      <w:pPr>
        <w:pStyle w:val="Default"/>
        <w:spacing w:line="360" w:lineRule="auto"/>
        <w:jc w:val="both"/>
        <w:rPr>
          <w:bCs/>
          <w:sz w:val="20"/>
          <w:szCs w:val="20"/>
        </w:rPr>
      </w:pPr>
      <w:r w:rsidRPr="00E2281E">
        <w:rPr>
          <w:bCs/>
          <w:sz w:val="20"/>
          <w:szCs w:val="20"/>
        </w:rPr>
        <w:t xml:space="preserve">            (c)     CRS associated with complications</w:t>
      </w:r>
    </w:p>
    <w:p w:rsidR="00C81E57" w:rsidRPr="00E2281E" w:rsidRDefault="00C81E57" w:rsidP="00E2281E">
      <w:pPr>
        <w:pStyle w:val="Default"/>
        <w:spacing w:line="360" w:lineRule="auto"/>
        <w:jc w:val="both"/>
        <w:rPr>
          <w:bCs/>
          <w:sz w:val="20"/>
          <w:szCs w:val="20"/>
        </w:rPr>
      </w:pPr>
      <w:r w:rsidRPr="00E2281E">
        <w:rPr>
          <w:bCs/>
          <w:sz w:val="20"/>
          <w:szCs w:val="20"/>
        </w:rPr>
        <w:t xml:space="preserve">            (d)    Pregnant women and breast feeding mothers</w:t>
      </w:r>
    </w:p>
    <w:p w:rsidR="00C81E57" w:rsidRPr="00E2281E" w:rsidRDefault="00C81E57" w:rsidP="00E2281E">
      <w:pPr>
        <w:pStyle w:val="Default"/>
        <w:spacing w:line="360" w:lineRule="auto"/>
        <w:jc w:val="both"/>
        <w:rPr>
          <w:bCs/>
          <w:sz w:val="20"/>
          <w:szCs w:val="20"/>
        </w:rPr>
      </w:pPr>
      <w:r w:rsidRPr="00E2281E">
        <w:rPr>
          <w:bCs/>
          <w:sz w:val="20"/>
          <w:szCs w:val="20"/>
        </w:rPr>
        <w:t xml:space="preserve">            (e)    Patients with cardiac, hepatic or renal diseases</w:t>
      </w:r>
    </w:p>
    <w:p w:rsidR="00C81E57" w:rsidRPr="00E2281E" w:rsidRDefault="00C81E57" w:rsidP="00E2281E">
      <w:pPr>
        <w:pStyle w:val="Default"/>
        <w:spacing w:line="360" w:lineRule="auto"/>
        <w:jc w:val="both"/>
        <w:rPr>
          <w:bCs/>
          <w:sz w:val="20"/>
          <w:szCs w:val="20"/>
          <w:lang w:val="en-IN"/>
        </w:rPr>
      </w:pPr>
      <w:r w:rsidRPr="00E2281E">
        <w:rPr>
          <w:bCs/>
          <w:sz w:val="20"/>
          <w:szCs w:val="20"/>
          <w:lang w:val="en-IN"/>
        </w:rPr>
        <w:t xml:space="preserve">            (f)    H/O alcohol or drugs abuse</w:t>
      </w:r>
    </w:p>
    <w:p w:rsidR="00C81E57" w:rsidRPr="00E2281E" w:rsidRDefault="00C81E57" w:rsidP="00E2281E">
      <w:pPr>
        <w:pStyle w:val="Default"/>
        <w:spacing w:line="360" w:lineRule="auto"/>
        <w:jc w:val="both"/>
        <w:rPr>
          <w:bCs/>
          <w:sz w:val="20"/>
          <w:szCs w:val="20"/>
          <w:lang w:val="en-IN"/>
        </w:rPr>
      </w:pPr>
      <w:r w:rsidRPr="00E2281E">
        <w:rPr>
          <w:bCs/>
          <w:sz w:val="20"/>
          <w:szCs w:val="20"/>
        </w:rPr>
        <w:t>A diagnostic Nasal Endoscopy was done for all the patients.</w:t>
      </w:r>
      <w:r w:rsidR="004C5852" w:rsidRPr="00E2281E">
        <w:rPr>
          <w:rFonts w:eastAsiaTheme="minorEastAsia"/>
          <w:color w:val="auto"/>
          <w:sz w:val="20"/>
          <w:szCs w:val="20"/>
        </w:rPr>
        <w:t xml:space="preserve"> </w:t>
      </w:r>
      <w:r w:rsidR="004C5852" w:rsidRPr="00E2281E">
        <w:rPr>
          <w:bCs/>
          <w:sz w:val="20"/>
          <w:szCs w:val="20"/>
          <w:lang w:val="en-IN"/>
        </w:rPr>
        <w:t xml:space="preserve">On the basis of Lund Mackay endoscopic scoring system all these patients were given scoring depending upon presence of discharge, </w:t>
      </w:r>
      <w:proofErr w:type="spellStart"/>
      <w:r w:rsidR="004C5852" w:rsidRPr="00E2281E">
        <w:rPr>
          <w:bCs/>
          <w:sz w:val="20"/>
          <w:szCs w:val="20"/>
          <w:lang w:val="en-IN"/>
        </w:rPr>
        <w:t>edema</w:t>
      </w:r>
      <w:proofErr w:type="spellEnd"/>
      <w:r w:rsidR="004C5852" w:rsidRPr="00E2281E">
        <w:rPr>
          <w:bCs/>
          <w:sz w:val="20"/>
          <w:szCs w:val="20"/>
          <w:lang w:val="en-IN"/>
        </w:rPr>
        <w:t xml:space="preserve"> and polyps.</w:t>
      </w:r>
    </w:p>
    <w:p w:rsidR="004C5852" w:rsidRPr="00E2281E" w:rsidRDefault="004C5852" w:rsidP="00E2281E">
      <w:pPr>
        <w:pStyle w:val="Default"/>
        <w:spacing w:line="360" w:lineRule="auto"/>
        <w:jc w:val="both"/>
        <w:rPr>
          <w:bCs/>
          <w:sz w:val="20"/>
          <w:szCs w:val="20"/>
        </w:rPr>
      </w:pPr>
      <w:r w:rsidRPr="00E2281E">
        <w:rPr>
          <w:bCs/>
          <w:sz w:val="20"/>
          <w:szCs w:val="20"/>
        </w:rPr>
        <w:t xml:space="preserve">Also </w:t>
      </w:r>
      <w:proofErr w:type="gramStart"/>
      <w:r w:rsidRPr="00E2281E">
        <w:rPr>
          <w:bCs/>
          <w:sz w:val="20"/>
          <w:szCs w:val="20"/>
        </w:rPr>
        <w:t>a</w:t>
      </w:r>
      <w:proofErr w:type="gramEnd"/>
      <w:r w:rsidRPr="00E2281E">
        <w:rPr>
          <w:bCs/>
          <w:sz w:val="20"/>
          <w:szCs w:val="20"/>
        </w:rPr>
        <w:t xml:space="preserve"> endoscopy guided nasal swab was taken and sent for culture and sensitivity.  The culture reports were reviewed and only patients with a positive bacterial culture which was sensitive to Ciprofloxacin were selected for the study. 40 patients were selected considering all </w:t>
      </w:r>
      <w:proofErr w:type="gramStart"/>
      <w:r w:rsidRPr="00E2281E">
        <w:rPr>
          <w:bCs/>
          <w:sz w:val="20"/>
          <w:szCs w:val="20"/>
        </w:rPr>
        <w:t>the  inclusion</w:t>
      </w:r>
      <w:proofErr w:type="gramEnd"/>
      <w:r w:rsidRPr="00E2281E">
        <w:rPr>
          <w:bCs/>
          <w:sz w:val="20"/>
          <w:szCs w:val="20"/>
        </w:rPr>
        <w:t xml:space="preserve"> and exclusion </w:t>
      </w:r>
      <w:proofErr w:type="spellStart"/>
      <w:r w:rsidRPr="00E2281E">
        <w:rPr>
          <w:bCs/>
          <w:sz w:val="20"/>
          <w:szCs w:val="20"/>
        </w:rPr>
        <w:t>criterias</w:t>
      </w:r>
      <w:proofErr w:type="spellEnd"/>
      <w:r w:rsidRPr="00E2281E">
        <w:rPr>
          <w:bCs/>
          <w:sz w:val="20"/>
          <w:szCs w:val="20"/>
        </w:rPr>
        <w:t xml:space="preserve">. These 40 patients </w:t>
      </w:r>
      <w:proofErr w:type="gramStart"/>
      <w:r w:rsidRPr="00E2281E">
        <w:rPr>
          <w:bCs/>
          <w:sz w:val="20"/>
          <w:szCs w:val="20"/>
        </w:rPr>
        <w:t xml:space="preserve">were  </w:t>
      </w:r>
      <w:r w:rsidRPr="00E2281E">
        <w:rPr>
          <w:bCs/>
          <w:sz w:val="20"/>
          <w:szCs w:val="20"/>
        </w:rPr>
        <w:lastRenderedPageBreak/>
        <w:t>divided</w:t>
      </w:r>
      <w:proofErr w:type="gramEnd"/>
      <w:r w:rsidRPr="00E2281E">
        <w:rPr>
          <w:bCs/>
          <w:sz w:val="20"/>
          <w:szCs w:val="20"/>
        </w:rPr>
        <w:t xml:space="preserve"> into 2 groups of 20 each by simple random sampling. The patients were explained the treatment procedure. All of them were asked to sign a written informed consent so as to undergo this study. All the patients either filled up the SNOT-20 questionnaire on their own or by the help of the doctor prior to the treatment.</w:t>
      </w:r>
    </w:p>
    <w:p w:rsidR="004C5852" w:rsidRPr="00E2281E" w:rsidRDefault="004C5852" w:rsidP="00E2281E">
      <w:pPr>
        <w:pStyle w:val="Default"/>
        <w:spacing w:line="360" w:lineRule="auto"/>
        <w:jc w:val="both"/>
        <w:rPr>
          <w:b/>
          <w:bCs/>
          <w:sz w:val="20"/>
          <w:szCs w:val="20"/>
        </w:rPr>
      </w:pPr>
      <w:r w:rsidRPr="00E2281E">
        <w:rPr>
          <w:b/>
          <w:bCs/>
          <w:sz w:val="20"/>
          <w:szCs w:val="20"/>
        </w:rPr>
        <w:t xml:space="preserve">TREATMENT AND DATA COLLECTION– </w:t>
      </w:r>
    </w:p>
    <w:p w:rsidR="004C5852" w:rsidRPr="00E2281E" w:rsidRDefault="004C5852" w:rsidP="00E2281E">
      <w:pPr>
        <w:pStyle w:val="Default"/>
        <w:spacing w:line="360" w:lineRule="auto"/>
        <w:jc w:val="both"/>
        <w:rPr>
          <w:bCs/>
          <w:sz w:val="20"/>
          <w:szCs w:val="20"/>
        </w:rPr>
      </w:pPr>
      <w:r w:rsidRPr="00E2281E">
        <w:rPr>
          <w:bCs/>
          <w:sz w:val="20"/>
          <w:szCs w:val="20"/>
        </w:rPr>
        <w:t>After the selection of cases the patients were divided into two groups by simple random sampling. Both the Groups had 20 patients each. The Treatment received was -</w:t>
      </w:r>
    </w:p>
    <w:p w:rsidR="004C5852" w:rsidRPr="00E2281E" w:rsidRDefault="004C5852" w:rsidP="00E2281E">
      <w:pPr>
        <w:pStyle w:val="Default"/>
        <w:spacing w:line="360" w:lineRule="auto"/>
        <w:jc w:val="both"/>
        <w:rPr>
          <w:bCs/>
          <w:sz w:val="20"/>
          <w:szCs w:val="20"/>
          <w:lang w:val="en-IN"/>
        </w:rPr>
      </w:pPr>
      <w:r w:rsidRPr="00E2281E">
        <w:rPr>
          <w:bCs/>
          <w:sz w:val="20"/>
          <w:szCs w:val="20"/>
          <w:lang w:val="en-IN"/>
        </w:rPr>
        <w:t xml:space="preserve">Group 1 which had 20 cases </w:t>
      </w:r>
      <w:proofErr w:type="spellStart"/>
      <w:r w:rsidRPr="00E2281E">
        <w:rPr>
          <w:bCs/>
          <w:sz w:val="20"/>
          <w:szCs w:val="20"/>
          <w:lang w:val="en-IN"/>
        </w:rPr>
        <w:t>recieved</w:t>
      </w:r>
      <w:proofErr w:type="spellEnd"/>
      <w:r w:rsidRPr="00E2281E">
        <w:rPr>
          <w:bCs/>
          <w:sz w:val="20"/>
          <w:szCs w:val="20"/>
          <w:lang w:val="en-IN"/>
        </w:rPr>
        <w:t xml:space="preserve"> Treatment with Tablet Ciprofloxacin 500mg two times daily along with Topical Steroid Nasal Spray in the form of </w:t>
      </w:r>
      <w:proofErr w:type="spellStart"/>
      <w:r w:rsidRPr="00E2281E">
        <w:rPr>
          <w:bCs/>
          <w:sz w:val="20"/>
          <w:szCs w:val="20"/>
          <w:lang w:val="en-IN"/>
        </w:rPr>
        <w:t>Fluticasone</w:t>
      </w:r>
      <w:proofErr w:type="spellEnd"/>
      <w:r w:rsidRPr="00E2281E">
        <w:rPr>
          <w:bCs/>
          <w:sz w:val="20"/>
          <w:szCs w:val="20"/>
          <w:lang w:val="en-IN"/>
        </w:rPr>
        <w:t xml:space="preserve"> nasal  spray 2 puff once a day in both nostrils for 15 days.</w:t>
      </w:r>
    </w:p>
    <w:p w:rsidR="004C5852" w:rsidRPr="00E2281E" w:rsidRDefault="004C5852" w:rsidP="00E2281E">
      <w:pPr>
        <w:pStyle w:val="Default"/>
        <w:spacing w:line="360" w:lineRule="auto"/>
        <w:jc w:val="both"/>
        <w:rPr>
          <w:bCs/>
          <w:sz w:val="20"/>
          <w:szCs w:val="20"/>
        </w:rPr>
      </w:pPr>
      <w:r w:rsidRPr="00E2281E">
        <w:rPr>
          <w:bCs/>
          <w:sz w:val="20"/>
          <w:szCs w:val="20"/>
        </w:rPr>
        <w:t xml:space="preserve">Group 2 which had 20 cases </w:t>
      </w:r>
      <w:proofErr w:type="spellStart"/>
      <w:r w:rsidRPr="00E2281E">
        <w:rPr>
          <w:bCs/>
          <w:sz w:val="20"/>
          <w:szCs w:val="20"/>
        </w:rPr>
        <w:t>recieved</w:t>
      </w:r>
      <w:proofErr w:type="spellEnd"/>
      <w:r w:rsidRPr="00E2281E">
        <w:rPr>
          <w:bCs/>
          <w:sz w:val="20"/>
          <w:szCs w:val="20"/>
        </w:rPr>
        <w:t xml:space="preserve"> Treatment with Ciprofloxacin </w:t>
      </w:r>
      <w:proofErr w:type="spellStart"/>
      <w:r w:rsidRPr="00E2281E">
        <w:rPr>
          <w:bCs/>
          <w:sz w:val="20"/>
          <w:szCs w:val="20"/>
        </w:rPr>
        <w:t>Nebulisation</w:t>
      </w:r>
      <w:proofErr w:type="spellEnd"/>
      <w:r w:rsidRPr="00E2281E">
        <w:rPr>
          <w:bCs/>
          <w:sz w:val="20"/>
          <w:szCs w:val="20"/>
        </w:rPr>
        <w:t xml:space="preserve"> (solution containing 45mg</w:t>
      </w:r>
      <w:proofErr w:type="gramStart"/>
      <w:r w:rsidRPr="00E2281E">
        <w:rPr>
          <w:bCs/>
          <w:sz w:val="20"/>
          <w:szCs w:val="20"/>
        </w:rPr>
        <w:t>)  two</w:t>
      </w:r>
      <w:proofErr w:type="gramEnd"/>
      <w:r w:rsidRPr="00E2281E">
        <w:rPr>
          <w:bCs/>
          <w:sz w:val="20"/>
          <w:szCs w:val="20"/>
        </w:rPr>
        <w:t xml:space="preserve"> times daily along with Topical Steroid Nasal Spray in the form of </w:t>
      </w:r>
      <w:proofErr w:type="spellStart"/>
      <w:r w:rsidRPr="00E2281E">
        <w:rPr>
          <w:bCs/>
          <w:sz w:val="20"/>
          <w:szCs w:val="20"/>
        </w:rPr>
        <w:t>Fluticasone</w:t>
      </w:r>
      <w:proofErr w:type="spellEnd"/>
      <w:r w:rsidRPr="00E2281E">
        <w:rPr>
          <w:bCs/>
          <w:sz w:val="20"/>
          <w:szCs w:val="20"/>
        </w:rPr>
        <w:t xml:space="preserve"> nasal  spray 2 puff once a day in both nostrils for 15 days.</w:t>
      </w:r>
    </w:p>
    <w:p w:rsidR="004C5852" w:rsidRPr="00E2281E" w:rsidRDefault="004C5852" w:rsidP="00E2281E">
      <w:pPr>
        <w:pStyle w:val="Default"/>
        <w:spacing w:line="360" w:lineRule="auto"/>
        <w:jc w:val="both"/>
        <w:rPr>
          <w:bCs/>
          <w:sz w:val="20"/>
          <w:szCs w:val="20"/>
        </w:rPr>
      </w:pPr>
      <w:r w:rsidRPr="00E2281E">
        <w:rPr>
          <w:bCs/>
          <w:sz w:val="20"/>
          <w:szCs w:val="20"/>
        </w:rPr>
        <w:t xml:space="preserve">The patients were again subjected to a Clinical examination and </w:t>
      </w:r>
      <w:proofErr w:type="gramStart"/>
      <w:r w:rsidRPr="00E2281E">
        <w:rPr>
          <w:bCs/>
          <w:sz w:val="20"/>
          <w:szCs w:val="20"/>
        </w:rPr>
        <w:t>Rigid</w:t>
      </w:r>
      <w:proofErr w:type="gramEnd"/>
      <w:r w:rsidRPr="00E2281E">
        <w:rPr>
          <w:bCs/>
          <w:sz w:val="20"/>
          <w:szCs w:val="20"/>
        </w:rPr>
        <w:t xml:space="preserve"> nasal endoscopy at the end of the treatment. Endoscopic Lund </w:t>
      </w:r>
      <w:proofErr w:type="spellStart"/>
      <w:r w:rsidRPr="00E2281E">
        <w:rPr>
          <w:bCs/>
          <w:sz w:val="20"/>
          <w:szCs w:val="20"/>
        </w:rPr>
        <w:t>Mckay</w:t>
      </w:r>
      <w:proofErr w:type="spellEnd"/>
      <w:r w:rsidRPr="00E2281E">
        <w:rPr>
          <w:bCs/>
          <w:sz w:val="20"/>
          <w:szCs w:val="20"/>
        </w:rPr>
        <w:t xml:space="preserve"> scoring was done. Also </w:t>
      </w:r>
      <w:proofErr w:type="gramStart"/>
      <w:r w:rsidRPr="00E2281E">
        <w:rPr>
          <w:bCs/>
          <w:sz w:val="20"/>
          <w:szCs w:val="20"/>
        </w:rPr>
        <w:t>a</w:t>
      </w:r>
      <w:proofErr w:type="gramEnd"/>
      <w:r w:rsidRPr="00E2281E">
        <w:rPr>
          <w:bCs/>
          <w:sz w:val="20"/>
          <w:szCs w:val="20"/>
        </w:rPr>
        <w:t xml:space="preserve"> endoscopy guided nasal swab was taken and sent for culture. SNOT score was again taken from the patients. All the 40 patients were further followed up for next 2 weeks and reassessed for the symptomatology if present or not.</w:t>
      </w:r>
    </w:p>
    <w:p w:rsidR="004C5852" w:rsidRPr="00E2281E" w:rsidRDefault="004C5852" w:rsidP="00E2281E">
      <w:pPr>
        <w:pStyle w:val="Default"/>
        <w:spacing w:line="360" w:lineRule="auto"/>
        <w:jc w:val="both"/>
        <w:rPr>
          <w:bCs/>
          <w:sz w:val="20"/>
          <w:szCs w:val="20"/>
        </w:rPr>
      </w:pPr>
      <w:r w:rsidRPr="00E2281E">
        <w:rPr>
          <w:bCs/>
          <w:sz w:val="20"/>
          <w:szCs w:val="20"/>
        </w:rPr>
        <w:t xml:space="preserve">All the pretreatment and Post treatment scores and data were recorded and tabulated. These were then </w:t>
      </w:r>
      <w:proofErr w:type="spellStart"/>
      <w:r w:rsidRPr="00E2281E">
        <w:rPr>
          <w:bCs/>
          <w:sz w:val="20"/>
          <w:szCs w:val="20"/>
        </w:rPr>
        <w:t>analysed</w:t>
      </w:r>
      <w:proofErr w:type="spellEnd"/>
      <w:r w:rsidRPr="00E2281E">
        <w:rPr>
          <w:bCs/>
          <w:sz w:val="20"/>
          <w:szCs w:val="20"/>
        </w:rPr>
        <w:t xml:space="preserve"> using appropriate statistical tools.</w:t>
      </w:r>
    </w:p>
    <w:p w:rsidR="004C5852" w:rsidRPr="00E2281E" w:rsidRDefault="00E2281E" w:rsidP="00E2281E">
      <w:pPr>
        <w:pStyle w:val="Default"/>
        <w:spacing w:line="360" w:lineRule="auto"/>
        <w:jc w:val="both"/>
        <w:rPr>
          <w:b/>
          <w:bCs/>
          <w:sz w:val="20"/>
          <w:szCs w:val="20"/>
        </w:rPr>
      </w:pPr>
      <w:r w:rsidRPr="00E2281E">
        <w:rPr>
          <w:b/>
          <w:bCs/>
          <w:sz w:val="20"/>
          <w:szCs w:val="20"/>
        </w:rPr>
        <w:t>RESULTS -</w:t>
      </w:r>
    </w:p>
    <w:p w:rsidR="004C5852" w:rsidRPr="00E2281E" w:rsidRDefault="004C5852" w:rsidP="00E2281E">
      <w:pPr>
        <w:pStyle w:val="Default"/>
        <w:spacing w:line="360" w:lineRule="auto"/>
        <w:jc w:val="both"/>
        <w:rPr>
          <w:bCs/>
          <w:sz w:val="20"/>
          <w:szCs w:val="20"/>
        </w:rPr>
      </w:pPr>
      <w:r w:rsidRPr="00E2281E">
        <w:rPr>
          <w:bCs/>
          <w:sz w:val="20"/>
          <w:szCs w:val="20"/>
        </w:rPr>
        <w:t xml:space="preserve">The information was collected using a Master </w:t>
      </w:r>
      <w:proofErr w:type="gramStart"/>
      <w:r w:rsidRPr="00E2281E">
        <w:rPr>
          <w:bCs/>
          <w:sz w:val="20"/>
          <w:szCs w:val="20"/>
        </w:rPr>
        <w:t>sheet  and</w:t>
      </w:r>
      <w:proofErr w:type="gramEnd"/>
      <w:r w:rsidRPr="00E2281E">
        <w:rPr>
          <w:bCs/>
          <w:sz w:val="20"/>
          <w:szCs w:val="20"/>
        </w:rPr>
        <w:t xml:space="preserve"> information entered in computer software. Cross checking and data clearing was done.</w:t>
      </w:r>
    </w:p>
    <w:p w:rsidR="004C5852" w:rsidRPr="00E2281E" w:rsidRDefault="004C5852" w:rsidP="00E2281E">
      <w:pPr>
        <w:pStyle w:val="Default"/>
        <w:spacing w:line="360" w:lineRule="auto"/>
        <w:jc w:val="both"/>
        <w:rPr>
          <w:bCs/>
          <w:sz w:val="20"/>
          <w:szCs w:val="20"/>
        </w:rPr>
      </w:pPr>
      <w:r w:rsidRPr="00E2281E">
        <w:rPr>
          <w:bCs/>
          <w:sz w:val="20"/>
          <w:szCs w:val="20"/>
        </w:rPr>
        <w:t>Nominal data such as gender, indications were presented as number (N) and percentage (%). Continuous variables (age, etc) were expressed as mean and standard deviation (SD).</w:t>
      </w:r>
    </w:p>
    <w:p w:rsidR="004C5852" w:rsidRPr="00E2281E" w:rsidRDefault="004C5852" w:rsidP="00E2281E">
      <w:pPr>
        <w:pStyle w:val="Default"/>
        <w:spacing w:line="360" w:lineRule="auto"/>
        <w:jc w:val="both"/>
        <w:rPr>
          <w:bCs/>
          <w:sz w:val="20"/>
          <w:szCs w:val="20"/>
        </w:rPr>
      </w:pPr>
      <w:r w:rsidRPr="00E2281E">
        <w:rPr>
          <w:bCs/>
          <w:sz w:val="20"/>
          <w:szCs w:val="20"/>
        </w:rPr>
        <w:t xml:space="preserve">Student’s paired T-test was applied for comparison of nominal data. </w:t>
      </w:r>
      <w:proofErr w:type="gramStart"/>
      <w:r w:rsidRPr="00E2281E">
        <w:rPr>
          <w:bCs/>
          <w:sz w:val="20"/>
          <w:szCs w:val="20"/>
        </w:rPr>
        <w:t>p</w:t>
      </w:r>
      <w:proofErr w:type="gramEnd"/>
      <w:r w:rsidRPr="00E2281E">
        <w:rPr>
          <w:bCs/>
          <w:sz w:val="20"/>
          <w:szCs w:val="20"/>
        </w:rPr>
        <w:t xml:space="preserve"> value of &lt; 0.05 was considered as statistically significant.</w:t>
      </w:r>
    </w:p>
    <w:p w:rsidR="004C5852" w:rsidRPr="00E2281E" w:rsidRDefault="004C5852" w:rsidP="00E2281E">
      <w:pPr>
        <w:pStyle w:val="Default"/>
        <w:spacing w:line="360" w:lineRule="auto"/>
        <w:jc w:val="both"/>
        <w:rPr>
          <w:bCs/>
          <w:sz w:val="20"/>
          <w:szCs w:val="20"/>
        </w:rPr>
      </w:pPr>
      <w:r w:rsidRPr="00E2281E">
        <w:rPr>
          <w:bCs/>
          <w:sz w:val="20"/>
          <w:szCs w:val="20"/>
        </w:rPr>
        <w:t xml:space="preserve">The analysis of data was performed using Microsoft excel and </w:t>
      </w:r>
      <w:proofErr w:type="gramStart"/>
      <w:r w:rsidRPr="00E2281E">
        <w:rPr>
          <w:bCs/>
          <w:sz w:val="20"/>
          <w:szCs w:val="20"/>
        </w:rPr>
        <w:t>SPSS(</w:t>
      </w:r>
      <w:proofErr w:type="gramEnd"/>
      <w:r w:rsidRPr="00E2281E">
        <w:rPr>
          <w:bCs/>
          <w:sz w:val="20"/>
          <w:szCs w:val="20"/>
        </w:rPr>
        <w:t>Statistical Package for Social Sciences) version 19.0.</w:t>
      </w:r>
    </w:p>
    <w:p w:rsidR="004C5852" w:rsidRPr="00E2281E" w:rsidRDefault="004C5852" w:rsidP="00E2281E">
      <w:pPr>
        <w:pStyle w:val="Default"/>
        <w:numPr>
          <w:ilvl w:val="0"/>
          <w:numId w:val="1"/>
        </w:numPr>
        <w:spacing w:line="360" w:lineRule="auto"/>
        <w:jc w:val="both"/>
        <w:rPr>
          <w:b/>
          <w:bCs/>
          <w:sz w:val="20"/>
          <w:szCs w:val="20"/>
          <w:lang w:val="en-IN"/>
        </w:rPr>
      </w:pPr>
      <w:r w:rsidRPr="00E2281E">
        <w:rPr>
          <w:b/>
          <w:bCs/>
          <w:sz w:val="20"/>
          <w:szCs w:val="20"/>
          <w:lang w:val="en-IN"/>
        </w:rPr>
        <w:t>Comparison of mean SNOT  in group 1 and group 2:</w:t>
      </w:r>
    </w:p>
    <w:p w:rsidR="004C5852" w:rsidRPr="00E2281E" w:rsidRDefault="004C5852" w:rsidP="00E2281E">
      <w:pPr>
        <w:pStyle w:val="Default"/>
        <w:spacing w:line="360" w:lineRule="auto"/>
        <w:jc w:val="both"/>
        <w:rPr>
          <w:bCs/>
          <w:sz w:val="20"/>
          <w:szCs w:val="20"/>
        </w:rPr>
      </w:pPr>
    </w:p>
    <w:tbl>
      <w:tblPr>
        <w:tblW w:w="9412" w:type="dxa"/>
        <w:jc w:val="center"/>
        <w:tblInd w:w="93" w:type="dxa"/>
        <w:tblLook w:val="04A0"/>
      </w:tblPr>
      <w:tblGrid>
        <w:gridCol w:w="1458"/>
        <w:gridCol w:w="1374"/>
        <w:gridCol w:w="1560"/>
        <w:gridCol w:w="1086"/>
        <w:gridCol w:w="1560"/>
        <w:gridCol w:w="1086"/>
        <w:gridCol w:w="1288"/>
      </w:tblGrid>
      <w:tr w:rsidR="004C5852" w:rsidRPr="00E2281E" w:rsidTr="00C83338">
        <w:trPr>
          <w:trHeight w:val="107"/>
          <w:jc w:val="center"/>
        </w:trPr>
        <w:tc>
          <w:tcPr>
            <w:tcW w:w="14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 </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Number of patients</w:t>
            </w:r>
          </w:p>
        </w:tc>
        <w:tc>
          <w:tcPr>
            <w:tcW w:w="5292" w:type="dxa"/>
            <w:gridSpan w:val="4"/>
            <w:tcBorders>
              <w:top w:val="single" w:sz="4" w:space="0" w:color="auto"/>
              <w:left w:val="nil"/>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SNOT</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P-value</w:t>
            </w:r>
          </w:p>
        </w:tc>
      </w:tr>
      <w:tr w:rsidR="004C5852" w:rsidRPr="00E2281E" w:rsidTr="00C83338">
        <w:trPr>
          <w:trHeight w:val="88"/>
          <w:jc w:val="center"/>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4C5852" w:rsidRPr="00E2281E" w:rsidRDefault="004C5852" w:rsidP="00E2281E">
            <w:pPr>
              <w:pStyle w:val="Default"/>
              <w:spacing w:line="360" w:lineRule="auto"/>
              <w:jc w:val="both"/>
              <w:rPr>
                <w:bCs/>
                <w:sz w:val="20"/>
                <w:szCs w:val="20"/>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4C5852" w:rsidRPr="00E2281E" w:rsidRDefault="004C5852" w:rsidP="00E2281E">
            <w:pPr>
              <w:pStyle w:val="Default"/>
              <w:spacing w:line="360" w:lineRule="auto"/>
              <w:jc w:val="both"/>
              <w:rPr>
                <w:bCs/>
                <w:sz w:val="20"/>
                <w:szCs w:val="20"/>
              </w:rPr>
            </w:pPr>
          </w:p>
        </w:tc>
        <w:tc>
          <w:tcPr>
            <w:tcW w:w="2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Group 1</w:t>
            </w:r>
          </w:p>
        </w:tc>
        <w:tc>
          <w:tcPr>
            <w:tcW w:w="2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Group 2</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4C5852" w:rsidRPr="00E2281E" w:rsidRDefault="004C5852" w:rsidP="00E2281E">
            <w:pPr>
              <w:pStyle w:val="Default"/>
              <w:spacing w:line="360" w:lineRule="auto"/>
              <w:jc w:val="both"/>
              <w:rPr>
                <w:bCs/>
                <w:sz w:val="20"/>
                <w:szCs w:val="20"/>
              </w:rPr>
            </w:pPr>
          </w:p>
        </w:tc>
      </w:tr>
      <w:tr w:rsidR="004C5852" w:rsidRPr="00E2281E" w:rsidTr="00C83338">
        <w:trPr>
          <w:trHeight w:val="107"/>
          <w:jc w:val="center"/>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4C5852" w:rsidRPr="00E2281E" w:rsidRDefault="004C5852" w:rsidP="00E2281E">
            <w:pPr>
              <w:pStyle w:val="Default"/>
              <w:spacing w:line="360" w:lineRule="auto"/>
              <w:jc w:val="both"/>
              <w:rPr>
                <w:bCs/>
                <w:sz w:val="20"/>
                <w:szCs w:val="20"/>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4C5852" w:rsidRPr="00E2281E" w:rsidRDefault="004C5852" w:rsidP="00E2281E">
            <w:pPr>
              <w:pStyle w:val="Default"/>
              <w:spacing w:line="360" w:lineRule="auto"/>
              <w:jc w:val="both"/>
              <w:rPr>
                <w:bCs/>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Mean</w:t>
            </w:r>
          </w:p>
        </w:tc>
        <w:tc>
          <w:tcPr>
            <w:tcW w:w="1086" w:type="dxa"/>
            <w:tcBorders>
              <w:top w:val="nil"/>
              <w:left w:val="nil"/>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SD</w:t>
            </w:r>
          </w:p>
        </w:tc>
        <w:tc>
          <w:tcPr>
            <w:tcW w:w="1560" w:type="dxa"/>
            <w:tcBorders>
              <w:top w:val="nil"/>
              <w:left w:val="nil"/>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Mean</w:t>
            </w:r>
          </w:p>
        </w:tc>
        <w:tc>
          <w:tcPr>
            <w:tcW w:w="1086" w:type="dxa"/>
            <w:tcBorders>
              <w:top w:val="nil"/>
              <w:left w:val="nil"/>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SD</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4C5852" w:rsidRPr="00E2281E" w:rsidRDefault="004C5852" w:rsidP="00E2281E">
            <w:pPr>
              <w:pStyle w:val="Default"/>
              <w:spacing w:line="360" w:lineRule="auto"/>
              <w:jc w:val="both"/>
              <w:rPr>
                <w:bCs/>
                <w:sz w:val="20"/>
                <w:szCs w:val="20"/>
              </w:rPr>
            </w:pPr>
          </w:p>
        </w:tc>
      </w:tr>
      <w:tr w:rsidR="004C5852" w:rsidRPr="00E2281E" w:rsidTr="00C83338">
        <w:trPr>
          <w:trHeight w:val="88"/>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At Baseline</w:t>
            </w:r>
          </w:p>
        </w:tc>
        <w:tc>
          <w:tcPr>
            <w:tcW w:w="1374" w:type="dxa"/>
            <w:tcBorders>
              <w:top w:val="nil"/>
              <w:left w:val="nil"/>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20</w:t>
            </w:r>
          </w:p>
        </w:tc>
        <w:tc>
          <w:tcPr>
            <w:tcW w:w="1560" w:type="dxa"/>
            <w:tcBorders>
              <w:top w:val="nil"/>
              <w:left w:val="nil"/>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68.15</w:t>
            </w:r>
          </w:p>
        </w:tc>
        <w:tc>
          <w:tcPr>
            <w:tcW w:w="1086" w:type="dxa"/>
            <w:tcBorders>
              <w:top w:val="nil"/>
              <w:left w:val="nil"/>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7.77</w:t>
            </w:r>
          </w:p>
        </w:tc>
        <w:tc>
          <w:tcPr>
            <w:tcW w:w="1560" w:type="dxa"/>
            <w:tcBorders>
              <w:top w:val="nil"/>
              <w:left w:val="nil"/>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70.05</w:t>
            </w:r>
          </w:p>
        </w:tc>
        <w:tc>
          <w:tcPr>
            <w:tcW w:w="1086" w:type="dxa"/>
            <w:tcBorders>
              <w:top w:val="nil"/>
              <w:left w:val="nil"/>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5.80</w:t>
            </w:r>
          </w:p>
        </w:tc>
        <w:tc>
          <w:tcPr>
            <w:tcW w:w="1288" w:type="dxa"/>
            <w:tcBorders>
              <w:top w:val="nil"/>
              <w:left w:val="nil"/>
              <w:bottom w:val="nil"/>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0.39</w:t>
            </w:r>
          </w:p>
        </w:tc>
      </w:tr>
      <w:tr w:rsidR="004C5852" w:rsidRPr="00E2281E" w:rsidTr="00C83338">
        <w:trPr>
          <w:trHeight w:val="88"/>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At 2 weeks</w:t>
            </w:r>
          </w:p>
        </w:tc>
        <w:tc>
          <w:tcPr>
            <w:tcW w:w="1374" w:type="dxa"/>
            <w:tcBorders>
              <w:top w:val="nil"/>
              <w:left w:val="nil"/>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20</w:t>
            </w:r>
          </w:p>
        </w:tc>
        <w:tc>
          <w:tcPr>
            <w:tcW w:w="1560" w:type="dxa"/>
            <w:tcBorders>
              <w:top w:val="nil"/>
              <w:left w:val="nil"/>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36.85</w:t>
            </w:r>
          </w:p>
        </w:tc>
        <w:tc>
          <w:tcPr>
            <w:tcW w:w="1086" w:type="dxa"/>
            <w:tcBorders>
              <w:top w:val="nil"/>
              <w:left w:val="nil"/>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5.58</w:t>
            </w:r>
          </w:p>
        </w:tc>
        <w:tc>
          <w:tcPr>
            <w:tcW w:w="1560" w:type="dxa"/>
            <w:tcBorders>
              <w:top w:val="nil"/>
              <w:left w:val="nil"/>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35.05</w:t>
            </w:r>
          </w:p>
        </w:tc>
        <w:tc>
          <w:tcPr>
            <w:tcW w:w="1086" w:type="dxa"/>
            <w:tcBorders>
              <w:top w:val="nil"/>
              <w:left w:val="nil"/>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5.78</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4C5852" w:rsidRPr="00E2281E" w:rsidRDefault="004C5852" w:rsidP="00E2281E">
            <w:pPr>
              <w:pStyle w:val="Default"/>
              <w:spacing w:line="360" w:lineRule="auto"/>
              <w:jc w:val="both"/>
              <w:rPr>
                <w:bCs/>
                <w:sz w:val="20"/>
                <w:szCs w:val="20"/>
              </w:rPr>
            </w:pPr>
            <w:r w:rsidRPr="00E2281E">
              <w:rPr>
                <w:bCs/>
                <w:sz w:val="20"/>
                <w:szCs w:val="20"/>
              </w:rPr>
              <w:t>0.186</w:t>
            </w:r>
          </w:p>
        </w:tc>
      </w:tr>
    </w:tbl>
    <w:p w:rsidR="00E2281E" w:rsidRDefault="00E2281E" w:rsidP="00E2281E">
      <w:pPr>
        <w:pStyle w:val="Default"/>
        <w:spacing w:line="360" w:lineRule="auto"/>
        <w:jc w:val="both"/>
        <w:rPr>
          <w:bCs/>
          <w:sz w:val="20"/>
          <w:szCs w:val="20"/>
        </w:rPr>
      </w:pPr>
    </w:p>
    <w:p w:rsidR="004C5852" w:rsidRPr="00E2281E" w:rsidRDefault="004C5852" w:rsidP="00E2281E">
      <w:pPr>
        <w:pStyle w:val="Default"/>
        <w:spacing w:line="360" w:lineRule="auto"/>
        <w:jc w:val="both"/>
        <w:rPr>
          <w:bCs/>
          <w:sz w:val="20"/>
          <w:szCs w:val="20"/>
        </w:rPr>
      </w:pPr>
      <w:r w:rsidRPr="00E2281E">
        <w:rPr>
          <w:bCs/>
          <w:sz w:val="20"/>
          <w:szCs w:val="20"/>
        </w:rPr>
        <w:t xml:space="preserve">By using 2 independent sample t-test p-value &gt; 0.05 therefore there is no significant difference between mean </w:t>
      </w:r>
      <w:proofErr w:type="gramStart"/>
      <w:r w:rsidRPr="00E2281E">
        <w:rPr>
          <w:bCs/>
          <w:sz w:val="20"/>
          <w:szCs w:val="20"/>
        </w:rPr>
        <w:t>SNOT  in</w:t>
      </w:r>
      <w:proofErr w:type="gramEnd"/>
      <w:r w:rsidRPr="00E2281E">
        <w:rPr>
          <w:bCs/>
          <w:sz w:val="20"/>
          <w:szCs w:val="20"/>
        </w:rPr>
        <w:t xml:space="preserve"> group 1 and group 2 at baseline and at 2 weeks.</w:t>
      </w:r>
    </w:p>
    <w:p w:rsidR="004C5852" w:rsidRPr="00E2281E" w:rsidRDefault="004C5852" w:rsidP="00E2281E">
      <w:pPr>
        <w:pStyle w:val="Default"/>
        <w:spacing w:line="360" w:lineRule="auto"/>
        <w:jc w:val="both"/>
        <w:rPr>
          <w:bCs/>
          <w:sz w:val="20"/>
          <w:szCs w:val="20"/>
        </w:rPr>
      </w:pPr>
    </w:p>
    <w:p w:rsidR="004C5852" w:rsidRPr="00E2281E" w:rsidRDefault="004C5852" w:rsidP="00E2281E">
      <w:pPr>
        <w:pStyle w:val="Default"/>
        <w:numPr>
          <w:ilvl w:val="0"/>
          <w:numId w:val="1"/>
        </w:numPr>
        <w:spacing w:line="360" w:lineRule="auto"/>
        <w:jc w:val="both"/>
        <w:rPr>
          <w:b/>
          <w:bCs/>
          <w:sz w:val="20"/>
          <w:szCs w:val="20"/>
          <w:lang w:val="en-IN"/>
        </w:rPr>
      </w:pPr>
      <w:r w:rsidRPr="00E2281E">
        <w:rPr>
          <w:b/>
          <w:bCs/>
          <w:sz w:val="20"/>
          <w:szCs w:val="20"/>
          <w:lang w:val="en-IN"/>
        </w:rPr>
        <w:lastRenderedPageBreak/>
        <w:t xml:space="preserve">Comparison of mean LM endoscopic </w:t>
      </w:r>
      <w:proofErr w:type="gramStart"/>
      <w:r w:rsidRPr="00E2281E">
        <w:rPr>
          <w:b/>
          <w:bCs/>
          <w:sz w:val="20"/>
          <w:szCs w:val="20"/>
          <w:lang w:val="en-IN"/>
        </w:rPr>
        <w:t>score  in</w:t>
      </w:r>
      <w:proofErr w:type="gramEnd"/>
      <w:r w:rsidRPr="00E2281E">
        <w:rPr>
          <w:b/>
          <w:bCs/>
          <w:sz w:val="20"/>
          <w:szCs w:val="20"/>
          <w:lang w:val="en-IN"/>
        </w:rPr>
        <w:t xml:space="preserve"> group 1 and group 2.</w:t>
      </w:r>
    </w:p>
    <w:tbl>
      <w:tblPr>
        <w:tblpPr w:leftFromText="180" w:rightFromText="180" w:vertAnchor="text" w:horzAnchor="margin" w:tblpY="243"/>
        <w:tblW w:w="9760" w:type="dxa"/>
        <w:tblLook w:val="04A0"/>
      </w:tblPr>
      <w:tblGrid>
        <w:gridCol w:w="1531"/>
        <w:gridCol w:w="1441"/>
        <w:gridCol w:w="1611"/>
        <w:gridCol w:w="1118"/>
        <w:gridCol w:w="1611"/>
        <w:gridCol w:w="1118"/>
        <w:gridCol w:w="1330"/>
      </w:tblGrid>
      <w:tr w:rsidR="00E2281E" w:rsidRPr="00E2281E" w:rsidTr="00E2281E">
        <w:trPr>
          <w:trHeight w:val="224"/>
        </w:trPr>
        <w:tc>
          <w:tcPr>
            <w:tcW w:w="153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81E" w:rsidRPr="00E2281E" w:rsidRDefault="00E2281E" w:rsidP="00E2281E">
            <w:pPr>
              <w:pStyle w:val="Default"/>
              <w:spacing w:line="360" w:lineRule="auto"/>
              <w:jc w:val="both"/>
              <w:rPr>
                <w:bCs/>
                <w:sz w:val="20"/>
                <w:szCs w:val="20"/>
              </w:rPr>
            </w:pPr>
            <w:r w:rsidRPr="00E2281E">
              <w:rPr>
                <w:bCs/>
                <w:sz w:val="20"/>
                <w:szCs w:val="20"/>
              </w:rPr>
              <w:t> </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Number of patients</w:t>
            </w:r>
          </w:p>
        </w:tc>
        <w:tc>
          <w:tcPr>
            <w:tcW w:w="5458" w:type="dxa"/>
            <w:gridSpan w:val="4"/>
            <w:tcBorders>
              <w:top w:val="single" w:sz="4" w:space="0" w:color="auto"/>
              <w:left w:val="nil"/>
              <w:bottom w:val="single" w:sz="4" w:space="0" w:color="auto"/>
              <w:right w:val="single" w:sz="4" w:space="0" w:color="auto"/>
            </w:tcBorders>
            <w:shd w:val="clear" w:color="auto" w:fill="auto"/>
            <w:noWrap/>
            <w:vAlign w:val="bottom"/>
            <w:hideMark/>
          </w:tcPr>
          <w:p w:rsidR="00E2281E" w:rsidRPr="00E2281E" w:rsidRDefault="00E2281E" w:rsidP="00E2281E">
            <w:pPr>
              <w:pStyle w:val="Default"/>
              <w:spacing w:line="360" w:lineRule="auto"/>
              <w:jc w:val="both"/>
              <w:rPr>
                <w:bCs/>
                <w:sz w:val="20"/>
                <w:szCs w:val="20"/>
              </w:rPr>
            </w:pPr>
            <w:r w:rsidRPr="00E2281E">
              <w:rPr>
                <w:bCs/>
                <w:sz w:val="20"/>
                <w:szCs w:val="20"/>
              </w:rPr>
              <w:t>LM Endoscopic Score</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P-value</w:t>
            </w:r>
          </w:p>
        </w:tc>
      </w:tr>
      <w:tr w:rsidR="00E2281E" w:rsidRPr="00E2281E" w:rsidTr="00E2281E">
        <w:trPr>
          <w:trHeight w:val="224"/>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E2281E" w:rsidRPr="00E2281E" w:rsidRDefault="00E2281E" w:rsidP="00E2281E">
            <w:pPr>
              <w:pStyle w:val="Default"/>
              <w:spacing w:line="360" w:lineRule="auto"/>
              <w:jc w:val="both"/>
              <w:rPr>
                <w:bCs/>
                <w:sz w:val="20"/>
                <w:szCs w:val="20"/>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E2281E" w:rsidRPr="00E2281E" w:rsidRDefault="00E2281E" w:rsidP="00E2281E">
            <w:pPr>
              <w:pStyle w:val="Default"/>
              <w:spacing w:line="360" w:lineRule="auto"/>
              <w:jc w:val="both"/>
              <w:rPr>
                <w:bCs/>
                <w:sz w:val="20"/>
                <w:szCs w:val="20"/>
              </w:rPr>
            </w:pPr>
          </w:p>
        </w:tc>
        <w:tc>
          <w:tcPr>
            <w:tcW w:w="272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Group 1</w:t>
            </w:r>
          </w:p>
        </w:tc>
        <w:tc>
          <w:tcPr>
            <w:tcW w:w="272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Group 2</w:t>
            </w: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E2281E" w:rsidRPr="00E2281E" w:rsidRDefault="00E2281E" w:rsidP="00E2281E">
            <w:pPr>
              <w:pStyle w:val="Default"/>
              <w:spacing w:line="360" w:lineRule="auto"/>
              <w:jc w:val="both"/>
              <w:rPr>
                <w:bCs/>
                <w:sz w:val="20"/>
                <w:szCs w:val="20"/>
              </w:rPr>
            </w:pPr>
          </w:p>
        </w:tc>
      </w:tr>
      <w:tr w:rsidR="00E2281E" w:rsidRPr="00E2281E" w:rsidTr="00E2281E">
        <w:trPr>
          <w:trHeight w:val="224"/>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E2281E" w:rsidRPr="00E2281E" w:rsidRDefault="00E2281E" w:rsidP="00E2281E">
            <w:pPr>
              <w:pStyle w:val="Default"/>
              <w:spacing w:line="360" w:lineRule="auto"/>
              <w:jc w:val="both"/>
              <w:rPr>
                <w:bCs/>
                <w:sz w:val="20"/>
                <w:szCs w:val="20"/>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E2281E" w:rsidRPr="00E2281E" w:rsidRDefault="00E2281E" w:rsidP="00E2281E">
            <w:pPr>
              <w:pStyle w:val="Default"/>
              <w:spacing w:line="360" w:lineRule="auto"/>
              <w:jc w:val="both"/>
              <w:rPr>
                <w:bCs/>
                <w:sz w:val="20"/>
                <w:szCs w:val="20"/>
              </w:rPr>
            </w:pPr>
          </w:p>
        </w:tc>
        <w:tc>
          <w:tcPr>
            <w:tcW w:w="1611" w:type="dxa"/>
            <w:tcBorders>
              <w:top w:val="nil"/>
              <w:left w:val="nil"/>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Mean</w:t>
            </w:r>
          </w:p>
        </w:tc>
        <w:tc>
          <w:tcPr>
            <w:tcW w:w="1118" w:type="dxa"/>
            <w:tcBorders>
              <w:top w:val="nil"/>
              <w:left w:val="nil"/>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SD</w:t>
            </w:r>
          </w:p>
        </w:tc>
        <w:tc>
          <w:tcPr>
            <w:tcW w:w="1611" w:type="dxa"/>
            <w:tcBorders>
              <w:top w:val="nil"/>
              <w:left w:val="nil"/>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Mean</w:t>
            </w:r>
          </w:p>
        </w:tc>
        <w:tc>
          <w:tcPr>
            <w:tcW w:w="1118" w:type="dxa"/>
            <w:tcBorders>
              <w:top w:val="nil"/>
              <w:left w:val="nil"/>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SD</w:t>
            </w: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E2281E" w:rsidRPr="00E2281E" w:rsidRDefault="00E2281E" w:rsidP="00E2281E">
            <w:pPr>
              <w:pStyle w:val="Default"/>
              <w:spacing w:line="360" w:lineRule="auto"/>
              <w:jc w:val="both"/>
              <w:rPr>
                <w:bCs/>
                <w:sz w:val="20"/>
                <w:szCs w:val="20"/>
              </w:rPr>
            </w:pPr>
          </w:p>
        </w:tc>
      </w:tr>
      <w:tr w:rsidR="00E2281E" w:rsidRPr="00E2281E" w:rsidTr="00E2281E">
        <w:trPr>
          <w:trHeight w:val="224"/>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At Baseline</w:t>
            </w:r>
          </w:p>
        </w:tc>
        <w:tc>
          <w:tcPr>
            <w:tcW w:w="1441" w:type="dxa"/>
            <w:tcBorders>
              <w:top w:val="nil"/>
              <w:left w:val="nil"/>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20</w:t>
            </w:r>
          </w:p>
        </w:tc>
        <w:tc>
          <w:tcPr>
            <w:tcW w:w="1611" w:type="dxa"/>
            <w:tcBorders>
              <w:top w:val="nil"/>
              <w:left w:val="nil"/>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9.60</w:t>
            </w:r>
          </w:p>
        </w:tc>
        <w:tc>
          <w:tcPr>
            <w:tcW w:w="1118" w:type="dxa"/>
            <w:tcBorders>
              <w:top w:val="nil"/>
              <w:left w:val="nil"/>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1.54</w:t>
            </w:r>
          </w:p>
        </w:tc>
        <w:tc>
          <w:tcPr>
            <w:tcW w:w="1611" w:type="dxa"/>
            <w:tcBorders>
              <w:top w:val="nil"/>
              <w:left w:val="nil"/>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9.25</w:t>
            </w:r>
          </w:p>
        </w:tc>
        <w:tc>
          <w:tcPr>
            <w:tcW w:w="1118" w:type="dxa"/>
            <w:tcBorders>
              <w:top w:val="nil"/>
              <w:left w:val="nil"/>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1.59</w:t>
            </w:r>
          </w:p>
        </w:tc>
        <w:tc>
          <w:tcPr>
            <w:tcW w:w="1330" w:type="dxa"/>
            <w:tcBorders>
              <w:top w:val="nil"/>
              <w:left w:val="nil"/>
              <w:bottom w:val="nil"/>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0.48</w:t>
            </w:r>
          </w:p>
        </w:tc>
      </w:tr>
      <w:tr w:rsidR="00E2281E" w:rsidRPr="00E2281E" w:rsidTr="00E2281E">
        <w:trPr>
          <w:trHeight w:val="224"/>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At 2 weeks</w:t>
            </w:r>
          </w:p>
        </w:tc>
        <w:tc>
          <w:tcPr>
            <w:tcW w:w="1441" w:type="dxa"/>
            <w:tcBorders>
              <w:top w:val="nil"/>
              <w:left w:val="nil"/>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20</w:t>
            </w:r>
          </w:p>
        </w:tc>
        <w:tc>
          <w:tcPr>
            <w:tcW w:w="1611" w:type="dxa"/>
            <w:tcBorders>
              <w:top w:val="nil"/>
              <w:left w:val="nil"/>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4.15</w:t>
            </w:r>
          </w:p>
        </w:tc>
        <w:tc>
          <w:tcPr>
            <w:tcW w:w="1118" w:type="dxa"/>
            <w:tcBorders>
              <w:top w:val="nil"/>
              <w:left w:val="nil"/>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1.53</w:t>
            </w:r>
          </w:p>
        </w:tc>
        <w:tc>
          <w:tcPr>
            <w:tcW w:w="1611" w:type="dxa"/>
            <w:tcBorders>
              <w:top w:val="nil"/>
              <w:left w:val="nil"/>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3.95</w:t>
            </w:r>
          </w:p>
        </w:tc>
        <w:tc>
          <w:tcPr>
            <w:tcW w:w="1118" w:type="dxa"/>
            <w:tcBorders>
              <w:top w:val="nil"/>
              <w:left w:val="nil"/>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1.23</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E2281E" w:rsidRPr="00E2281E" w:rsidRDefault="00E2281E" w:rsidP="00E2281E">
            <w:pPr>
              <w:pStyle w:val="Default"/>
              <w:spacing w:line="360" w:lineRule="auto"/>
              <w:jc w:val="both"/>
              <w:rPr>
                <w:bCs/>
                <w:sz w:val="20"/>
                <w:szCs w:val="20"/>
              </w:rPr>
            </w:pPr>
            <w:r w:rsidRPr="00E2281E">
              <w:rPr>
                <w:bCs/>
                <w:sz w:val="20"/>
                <w:szCs w:val="20"/>
              </w:rPr>
              <w:t>0.652</w:t>
            </w:r>
          </w:p>
        </w:tc>
      </w:tr>
    </w:tbl>
    <w:p w:rsidR="004C5852" w:rsidRPr="00E2281E" w:rsidRDefault="004C5852" w:rsidP="00E2281E">
      <w:pPr>
        <w:pStyle w:val="Default"/>
        <w:spacing w:line="360" w:lineRule="auto"/>
        <w:jc w:val="both"/>
        <w:rPr>
          <w:bCs/>
          <w:sz w:val="20"/>
          <w:szCs w:val="20"/>
        </w:rPr>
      </w:pPr>
    </w:p>
    <w:p w:rsidR="004C5852" w:rsidRPr="00E2281E" w:rsidRDefault="004C5852" w:rsidP="00E2281E">
      <w:pPr>
        <w:pStyle w:val="Default"/>
        <w:spacing w:line="360" w:lineRule="auto"/>
        <w:jc w:val="both"/>
        <w:rPr>
          <w:bCs/>
          <w:sz w:val="20"/>
          <w:szCs w:val="20"/>
        </w:rPr>
      </w:pPr>
    </w:p>
    <w:p w:rsidR="004C5852" w:rsidRPr="00E2281E" w:rsidRDefault="004C5852" w:rsidP="00E2281E">
      <w:pPr>
        <w:pStyle w:val="Default"/>
        <w:spacing w:line="360" w:lineRule="auto"/>
        <w:jc w:val="both"/>
        <w:rPr>
          <w:bCs/>
          <w:sz w:val="20"/>
          <w:szCs w:val="20"/>
        </w:rPr>
      </w:pPr>
    </w:p>
    <w:p w:rsidR="00F563D9" w:rsidRPr="00E2281E" w:rsidRDefault="00F563D9" w:rsidP="00E2281E">
      <w:pPr>
        <w:pStyle w:val="ListParagraph"/>
        <w:numPr>
          <w:ilvl w:val="0"/>
          <w:numId w:val="1"/>
        </w:numPr>
        <w:spacing w:after="0" w:line="360" w:lineRule="auto"/>
        <w:jc w:val="both"/>
        <w:rPr>
          <w:rFonts w:ascii="Times New Roman" w:hAnsi="Times New Roman" w:cs="Times New Roman"/>
          <w:b/>
          <w:sz w:val="20"/>
          <w:szCs w:val="20"/>
        </w:rPr>
      </w:pPr>
      <w:r w:rsidRPr="00E2281E">
        <w:rPr>
          <w:rFonts w:ascii="Times New Roman" w:hAnsi="Times New Roman" w:cs="Times New Roman"/>
          <w:b/>
          <w:sz w:val="20"/>
          <w:szCs w:val="20"/>
        </w:rPr>
        <w:t>Distribution of patients with respect to symptomatic/Asymptomatic at 4</w:t>
      </w:r>
      <w:r w:rsidRPr="00E2281E">
        <w:rPr>
          <w:rFonts w:ascii="Times New Roman" w:hAnsi="Times New Roman" w:cs="Times New Roman"/>
          <w:b/>
          <w:sz w:val="20"/>
          <w:szCs w:val="20"/>
          <w:vertAlign w:val="superscript"/>
        </w:rPr>
        <w:t>th</w:t>
      </w:r>
      <w:r w:rsidRPr="00E2281E">
        <w:rPr>
          <w:rFonts w:ascii="Times New Roman" w:hAnsi="Times New Roman" w:cs="Times New Roman"/>
          <w:b/>
          <w:sz w:val="20"/>
          <w:szCs w:val="20"/>
        </w:rPr>
        <w:t xml:space="preserve"> follow up:</w:t>
      </w:r>
    </w:p>
    <w:tbl>
      <w:tblPr>
        <w:tblW w:w="5610" w:type="dxa"/>
        <w:jc w:val="center"/>
        <w:tblInd w:w="93" w:type="dxa"/>
        <w:tblLook w:val="04A0"/>
      </w:tblPr>
      <w:tblGrid>
        <w:gridCol w:w="1738"/>
        <w:gridCol w:w="968"/>
        <w:gridCol w:w="968"/>
        <w:gridCol w:w="968"/>
        <w:gridCol w:w="968"/>
      </w:tblGrid>
      <w:tr w:rsidR="00F563D9" w:rsidRPr="00E2281E" w:rsidTr="00C83338">
        <w:trPr>
          <w:trHeight w:val="387"/>
          <w:jc w:val="center"/>
        </w:trPr>
        <w:tc>
          <w:tcPr>
            <w:tcW w:w="17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4</w:t>
            </w:r>
            <w:r w:rsidRPr="00E2281E">
              <w:rPr>
                <w:rFonts w:ascii="Times New Roman" w:eastAsia="Times New Roman" w:hAnsi="Times New Roman" w:cs="Times New Roman"/>
                <w:color w:val="000000"/>
                <w:sz w:val="20"/>
                <w:szCs w:val="20"/>
                <w:vertAlign w:val="superscript"/>
              </w:rPr>
              <w:t>th</w:t>
            </w:r>
            <w:r w:rsidRPr="00E2281E">
              <w:rPr>
                <w:rFonts w:ascii="Times New Roman" w:eastAsia="Times New Roman" w:hAnsi="Times New Roman" w:cs="Times New Roman"/>
                <w:color w:val="000000"/>
                <w:sz w:val="20"/>
                <w:szCs w:val="20"/>
              </w:rPr>
              <w:t xml:space="preserve"> week follow up </w:t>
            </w:r>
          </w:p>
        </w:tc>
        <w:tc>
          <w:tcPr>
            <w:tcW w:w="1936" w:type="dxa"/>
            <w:gridSpan w:val="2"/>
            <w:tcBorders>
              <w:top w:val="single" w:sz="4" w:space="0" w:color="auto"/>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Group</w:t>
            </w:r>
          </w:p>
        </w:tc>
        <w:tc>
          <w:tcPr>
            <w:tcW w:w="9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Total</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P-value</w:t>
            </w:r>
          </w:p>
        </w:tc>
      </w:tr>
      <w:tr w:rsidR="00F563D9" w:rsidRPr="00E2281E" w:rsidTr="00C83338">
        <w:trPr>
          <w:trHeight w:val="387"/>
          <w:jc w:val="center"/>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p>
        </w:tc>
        <w:tc>
          <w:tcPr>
            <w:tcW w:w="968" w:type="dxa"/>
            <w:tcBorders>
              <w:top w:val="nil"/>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Group 1</w:t>
            </w:r>
          </w:p>
        </w:tc>
        <w:tc>
          <w:tcPr>
            <w:tcW w:w="968" w:type="dxa"/>
            <w:tcBorders>
              <w:top w:val="nil"/>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Group 2</w:t>
            </w:r>
          </w:p>
        </w:tc>
        <w:tc>
          <w:tcPr>
            <w:tcW w:w="968" w:type="dxa"/>
            <w:vMerge/>
            <w:tcBorders>
              <w:top w:val="single" w:sz="4" w:space="0" w:color="auto"/>
              <w:left w:val="single" w:sz="4" w:space="0" w:color="auto"/>
              <w:bottom w:val="single" w:sz="4" w:space="0" w:color="000000"/>
              <w:right w:val="single" w:sz="4" w:space="0" w:color="auto"/>
            </w:tcBorders>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p>
        </w:tc>
      </w:tr>
      <w:tr w:rsidR="00F563D9" w:rsidRPr="00E2281E" w:rsidTr="00C83338">
        <w:trPr>
          <w:trHeight w:val="387"/>
          <w:jc w:val="center"/>
        </w:trPr>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Asymptomatic</w:t>
            </w:r>
          </w:p>
        </w:tc>
        <w:tc>
          <w:tcPr>
            <w:tcW w:w="968" w:type="dxa"/>
            <w:tcBorders>
              <w:top w:val="nil"/>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15</w:t>
            </w:r>
          </w:p>
        </w:tc>
        <w:tc>
          <w:tcPr>
            <w:tcW w:w="968" w:type="dxa"/>
            <w:tcBorders>
              <w:top w:val="nil"/>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17</w:t>
            </w:r>
          </w:p>
        </w:tc>
        <w:tc>
          <w:tcPr>
            <w:tcW w:w="968" w:type="dxa"/>
            <w:tcBorders>
              <w:top w:val="nil"/>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32</w:t>
            </w:r>
          </w:p>
        </w:tc>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0.695</w:t>
            </w:r>
          </w:p>
        </w:tc>
      </w:tr>
      <w:tr w:rsidR="00F563D9" w:rsidRPr="00E2281E" w:rsidTr="00C83338">
        <w:trPr>
          <w:trHeight w:val="387"/>
          <w:jc w:val="center"/>
        </w:trPr>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Symptomatic</w:t>
            </w:r>
          </w:p>
        </w:tc>
        <w:tc>
          <w:tcPr>
            <w:tcW w:w="968" w:type="dxa"/>
            <w:tcBorders>
              <w:top w:val="nil"/>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5</w:t>
            </w:r>
          </w:p>
        </w:tc>
        <w:tc>
          <w:tcPr>
            <w:tcW w:w="968" w:type="dxa"/>
            <w:tcBorders>
              <w:top w:val="nil"/>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3</w:t>
            </w:r>
          </w:p>
        </w:tc>
        <w:tc>
          <w:tcPr>
            <w:tcW w:w="968" w:type="dxa"/>
            <w:tcBorders>
              <w:top w:val="nil"/>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8</w:t>
            </w:r>
          </w:p>
        </w:tc>
        <w:tc>
          <w:tcPr>
            <w:tcW w:w="968" w:type="dxa"/>
            <w:vMerge/>
            <w:tcBorders>
              <w:top w:val="nil"/>
              <w:left w:val="single" w:sz="4" w:space="0" w:color="auto"/>
              <w:bottom w:val="single" w:sz="4" w:space="0" w:color="auto"/>
              <w:right w:val="single" w:sz="4" w:space="0" w:color="auto"/>
            </w:tcBorders>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p>
        </w:tc>
      </w:tr>
      <w:tr w:rsidR="00F563D9" w:rsidRPr="00E2281E" w:rsidTr="00C83338">
        <w:trPr>
          <w:trHeight w:val="387"/>
          <w:jc w:val="center"/>
        </w:trPr>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Total</w:t>
            </w:r>
          </w:p>
        </w:tc>
        <w:tc>
          <w:tcPr>
            <w:tcW w:w="968" w:type="dxa"/>
            <w:tcBorders>
              <w:top w:val="nil"/>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20</w:t>
            </w:r>
          </w:p>
        </w:tc>
        <w:tc>
          <w:tcPr>
            <w:tcW w:w="968" w:type="dxa"/>
            <w:tcBorders>
              <w:top w:val="nil"/>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20</w:t>
            </w:r>
          </w:p>
        </w:tc>
        <w:tc>
          <w:tcPr>
            <w:tcW w:w="968" w:type="dxa"/>
            <w:tcBorders>
              <w:top w:val="nil"/>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40</w:t>
            </w:r>
          </w:p>
        </w:tc>
        <w:tc>
          <w:tcPr>
            <w:tcW w:w="968" w:type="dxa"/>
            <w:tcBorders>
              <w:top w:val="nil"/>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 </w:t>
            </w:r>
          </w:p>
        </w:tc>
      </w:tr>
    </w:tbl>
    <w:p w:rsidR="00E2281E" w:rsidRDefault="00E2281E" w:rsidP="00E2281E">
      <w:pPr>
        <w:pStyle w:val="Default"/>
        <w:spacing w:line="360" w:lineRule="auto"/>
        <w:jc w:val="both"/>
        <w:rPr>
          <w:bCs/>
          <w:sz w:val="20"/>
          <w:szCs w:val="20"/>
        </w:rPr>
      </w:pPr>
    </w:p>
    <w:p w:rsidR="00F563D9" w:rsidRPr="00E2281E" w:rsidRDefault="00F563D9" w:rsidP="00E2281E">
      <w:pPr>
        <w:pStyle w:val="Default"/>
        <w:spacing w:line="360" w:lineRule="auto"/>
        <w:jc w:val="both"/>
        <w:rPr>
          <w:bCs/>
          <w:sz w:val="20"/>
          <w:szCs w:val="20"/>
        </w:rPr>
      </w:pPr>
      <w:r w:rsidRPr="00E2281E">
        <w:rPr>
          <w:bCs/>
          <w:sz w:val="20"/>
          <w:szCs w:val="20"/>
        </w:rPr>
        <w:t xml:space="preserve">By using chi-square test p-value &gt; 0.05 therefore there is no </w:t>
      </w:r>
      <w:proofErr w:type="gramStart"/>
      <w:r w:rsidRPr="00E2281E">
        <w:rPr>
          <w:bCs/>
          <w:sz w:val="20"/>
          <w:szCs w:val="20"/>
        </w:rPr>
        <w:t xml:space="preserve">significant </w:t>
      </w:r>
      <w:r w:rsidR="00E2281E">
        <w:rPr>
          <w:bCs/>
          <w:sz w:val="20"/>
          <w:szCs w:val="20"/>
        </w:rPr>
        <w:t xml:space="preserve"> </w:t>
      </w:r>
      <w:r w:rsidRPr="00E2281E">
        <w:rPr>
          <w:bCs/>
          <w:sz w:val="20"/>
          <w:szCs w:val="20"/>
        </w:rPr>
        <w:t>association</w:t>
      </w:r>
      <w:proofErr w:type="gramEnd"/>
      <w:r w:rsidRPr="00E2281E">
        <w:rPr>
          <w:bCs/>
          <w:sz w:val="20"/>
          <w:szCs w:val="20"/>
        </w:rPr>
        <w:t xml:space="preserve"> between 4</w:t>
      </w:r>
      <w:r w:rsidRPr="00E2281E">
        <w:rPr>
          <w:bCs/>
          <w:sz w:val="20"/>
          <w:szCs w:val="20"/>
          <w:vertAlign w:val="superscript"/>
        </w:rPr>
        <w:t>th</w:t>
      </w:r>
      <w:r w:rsidRPr="00E2281E">
        <w:rPr>
          <w:bCs/>
          <w:sz w:val="20"/>
          <w:szCs w:val="20"/>
        </w:rPr>
        <w:t xml:space="preserve"> week follow up with group 1 and group 2.</w:t>
      </w:r>
    </w:p>
    <w:p w:rsidR="00F563D9" w:rsidRPr="00E2281E" w:rsidRDefault="00F563D9" w:rsidP="00E2281E">
      <w:pPr>
        <w:pStyle w:val="Default"/>
        <w:spacing w:line="360" w:lineRule="auto"/>
        <w:jc w:val="both"/>
        <w:rPr>
          <w:bCs/>
          <w:sz w:val="20"/>
          <w:szCs w:val="20"/>
        </w:rPr>
      </w:pPr>
    </w:p>
    <w:p w:rsidR="00F563D9" w:rsidRPr="00E2281E" w:rsidRDefault="00F563D9" w:rsidP="00E2281E">
      <w:pPr>
        <w:pStyle w:val="Default"/>
        <w:numPr>
          <w:ilvl w:val="0"/>
          <w:numId w:val="1"/>
        </w:numPr>
        <w:spacing w:line="360" w:lineRule="auto"/>
        <w:jc w:val="both"/>
        <w:rPr>
          <w:b/>
          <w:bCs/>
          <w:sz w:val="20"/>
          <w:szCs w:val="20"/>
          <w:lang w:val="en-IN"/>
        </w:rPr>
      </w:pPr>
      <w:r w:rsidRPr="00E2281E">
        <w:rPr>
          <w:b/>
          <w:bCs/>
          <w:sz w:val="20"/>
          <w:szCs w:val="20"/>
          <w:lang w:val="en-IN"/>
        </w:rPr>
        <w:t xml:space="preserve">COMPARISON OF MEAN SNOT IN POST FESS PATIENTS: </w:t>
      </w:r>
    </w:p>
    <w:tbl>
      <w:tblPr>
        <w:tblW w:w="7099" w:type="dxa"/>
        <w:jc w:val="center"/>
        <w:tblInd w:w="93" w:type="dxa"/>
        <w:tblLook w:val="04A0"/>
      </w:tblPr>
      <w:tblGrid>
        <w:gridCol w:w="1462"/>
        <w:gridCol w:w="1190"/>
        <w:gridCol w:w="1191"/>
        <w:gridCol w:w="1189"/>
        <w:gridCol w:w="940"/>
        <w:gridCol w:w="1127"/>
      </w:tblGrid>
      <w:tr w:rsidR="00F563D9" w:rsidRPr="00E2281E" w:rsidTr="00C83338">
        <w:trPr>
          <w:trHeight w:val="426"/>
          <w:jc w:val="center"/>
        </w:trPr>
        <w:tc>
          <w:tcPr>
            <w:tcW w:w="14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 </w:t>
            </w:r>
          </w:p>
        </w:tc>
        <w:tc>
          <w:tcPr>
            <w:tcW w:w="4510" w:type="dxa"/>
            <w:gridSpan w:val="4"/>
            <w:tcBorders>
              <w:top w:val="single" w:sz="4" w:space="0" w:color="auto"/>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SNOT</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P-value</w:t>
            </w:r>
          </w:p>
        </w:tc>
      </w:tr>
      <w:tr w:rsidR="00F563D9" w:rsidRPr="00E2281E" w:rsidTr="00C83338">
        <w:trPr>
          <w:trHeight w:val="406"/>
          <w:jc w:val="center"/>
        </w:trPr>
        <w:tc>
          <w:tcPr>
            <w:tcW w:w="1462" w:type="dxa"/>
            <w:vMerge/>
            <w:tcBorders>
              <w:top w:val="single" w:sz="4" w:space="0" w:color="auto"/>
              <w:left w:val="single" w:sz="4" w:space="0" w:color="auto"/>
              <w:bottom w:val="single" w:sz="4" w:space="0" w:color="auto"/>
              <w:right w:val="single" w:sz="4" w:space="0" w:color="auto"/>
            </w:tcBorders>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p>
        </w:tc>
        <w:tc>
          <w:tcPr>
            <w:tcW w:w="2381" w:type="dxa"/>
            <w:gridSpan w:val="2"/>
            <w:tcBorders>
              <w:top w:val="single" w:sz="4" w:space="0" w:color="auto"/>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Group 1 (n=3)</w:t>
            </w:r>
          </w:p>
        </w:tc>
        <w:tc>
          <w:tcPr>
            <w:tcW w:w="2129" w:type="dxa"/>
            <w:gridSpan w:val="2"/>
            <w:tcBorders>
              <w:top w:val="single" w:sz="4" w:space="0" w:color="auto"/>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Group 2 (n=5)</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p>
        </w:tc>
      </w:tr>
      <w:tr w:rsidR="00F563D9" w:rsidRPr="00E2281E" w:rsidTr="00F563D9">
        <w:trPr>
          <w:trHeight w:val="387"/>
          <w:jc w:val="center"/>
        </w:trPr>
        <w:tc>
          <w:tcPr>
            <w:tcW w:w="1462" w:type="dxa"/>
            <w:vMerge/>
            <w:tcBorders>
              <w:top w:val="single" w:sz="4" w:space="0" w:color="auto"/>
              <w:left w:val="single" w:sz="4" w:space="0" w:color="auto"/>
              <w:bottom w:val="single" w:sz="4" w:space="0" w:color="auto"/>
              <w:right w:val="single" w:sz="4" w:space="0" w:color="auto"/>
            </w:tcBorders>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p>
        </w:tc>
        <w:tc>
          <w:tcPr>
            <w:tcW w:w="1190" w:type="dxa"/>
            <w:tcBorders>
              <w:top w:val="nil"/>
              <w:left w:val="nil"/>
              <w:bottom w:val="nil"/>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Mean</w:t>
            </w:r>
          </w:p>
        </w:tc>
        <w:tc>
          <w:tcPr>
            <w:tcW w:w="1191" w:type="dxa"/>
            <w:tcBorders>
              <w:top w:val="nil"/>
              <w:left w:val="nil"/>
              <w:bottom w:val="nil"/>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SD</w:t>
            </w:r>
          </w:p>
        </w:tc>
        <w:tc>
          <w:tcPr>
            <w:tcW w:w="1189" w:type="dxa"/>
            <w:tcBorders>
              <w:top w:val="nil"/>
              <w:left w:val="nil"/>
              <w:bottom w:val="nil"/>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Mean</w:t>
            </w:r>
          </w:p>
        </w:tc>
        <w:tc>
          <w:tcPr>
            <w:tcW w:w="940" w:type="dxa"/>
            <w:tcBorders>
              <w:top w:val="nil"/>
              <w:left w:val="nil"/>
              <w:bottom w:val="nil"/>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SD</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p>
        </w:tc>
      </w:tr>
      <w:tr w:rsidR="00F563D9" w:rsidRPr="00E2281E" w:rsidTr="00F563D9">
        <w:trPr>
          <w:trHeight w:val="387"/>
          <w:jc w:val="center"/>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At Baseline</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67.67</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11.72</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70.80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4.60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0.70</w:t>
            </w:r>
          </w:p>
        </w:tc>
      </w:tr>
      <w:tr w:rsidR="00F563D9" w:rsidRPr="00E2281E" w:rsidTr="00F563D9">
        <w:trPr>
          <w:trHeight w:val="387"/>
          <w:jc w:val="center"/>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At 2 weeks</w:t>
            </w:r>
          </w:p>
        </w:tc>
        <w:tc>
          <w:tcPr>
            <w:tcW w:w="1190" w:type="dxa"/>
            <w:tcBorders>
              <w:top w:val="nil"/>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37.33</w:t>
            </w:r>
          </w:p>
        </w:tc>
        <w:tc>
          <w:tcPr>
            <w:tcW w:w="1191" w:type="dxa"/>
            <w:tcBorders>
              <w:top w:val="nil"/>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5.51</w:t>
            </w:r>
          </w:p>
        </w:tc>
        <w:tc>
          <w:tcPr>
            <w:tcW w:w="1189" w:type="dxa"/>
            <w:tcBorders>
              <w:top w:val="nil"/>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30.60</w:t>
            </w:r>
          </w:p>
        </w:tc>
        <w:tc>
          <w:tcPr>
            <w:tcW w:w="940" w:type="dxa"/>
            <w:tcBorders>
              <w:top w:val="nil"/>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3.36</w:t>
            </w:r>
          </w:p>
        </w:tc>
        <w:tc>
          <w:tcPr>
            <w:tcW w:w="1127" w:type="dxa"/>
            <w:tcBorders>
              <w:top w:val="nil"/>
              <w:left w:val="nil"/>
              <w:bottom w:val="single" w:sz="4" w:space="0" w:color="auto"/>
              <w:right w:val="single" w:sz="4" w:space="0" w:color="auto"/>
            </w:tcBorders>
            <w:shd w:val="clear" w:color="auto" w:fill="auto"/>
            <w:noWrap/>
            <w:vAlign w:val="center"/>
            <w:hideMark/>
          </w:tcPr>
          <w:p w:rsidR="00F563D9" w:rsidRPr="00E2281E" w:rsidRDefault="00F563D9"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0.154</w:t>
            </w:r>
          </w:p>
        </w:tc>
      </w:tr>
    </w:tbl>
    <w:p w:rsidR="00E2281E" w:rsidRDefault="00E2281E" w:rsidP="00E2281E">
      <w:pPr>
        <w:pStyle w:val="Default"/>
        <w:spacing w:line="360" w:lineRule="auto"/>
        <w:ind w:left="720"/>
        <w:jc w:val="both"/>
        <w:rPr>
          <w:bCs/>
          <w:sz w:val="20"/>
          <w:szCs w:val="20"/>
        </w:rPr>
      </w:pPr>
    </w:p>
    <w:p w:rsidR="00F563D9" w:rsidRDefault="00F563D9" w:rsidP="00E2281E">
      <w:pPr>
        <w:pStyle w:val="Default"/>
        <w:spacing w:line="360" w:lineRule="auto"/>
        <w:ind w:left="720"/>
        <w:jc w:val="both"/>
        <w:rPr>
          <w:bCs/>
          <w:sz w:val="20"/>
          <w:szCs w:val="20"/>
        </w:rPr>
      </w:pPr>
      <w:r w:rsidRPr="00E2281E">
        <w:rPr>
          <w:bCs/>
          <w:sz w:val="20"/>
          <w:szCs w:val="20"/>
        </w:rPr>
        <w:t xml:space="preserve">By using 2 independent sample t-test p-value &gt; 0.05 therefore there is </w:t>
      </w:r>
      <w:proofErr w:type="gramStart"/>
      <w:r w:rsidRPr="00E2281E">
        <w:rPr>
          <w:bCs/>
          <w:sz w:val="20"/>
          <w:szCs w:val="20"/>
        </w:rPr>
        <w:t xml:space="preserve">no </w:t>
      </w:r>
      <w:r w:rsidR="00E2281E">
        <w:rPr>
          <w:bCs/>
          <w:sz w:val="20"/>
          <w:szCs w:val="20"/>
        </w:rPr>
        <w:t xml:space="preserve"> </w:t>
      </w:r>
      <w:r w:rsidRPr="00E2281E">
        <w:rPr>
          <w:bCs/>
          <w:sz w:val="20"/>
          <w:szCs w:val="20"/>
        </w:rPr>
        <w:t>significant</w:t>
      </w:r>
      <w:proofErr w:type="gramEnd"/>
      <w:r w:rsidRPr="00E2281E">
        <w:rPr>
          <w:bCs/>
          <w:sz w:val="20"/>
          <w:szCs w:val="20"/>
        </w:rPr>
        <w:t xml:space="preserve"> difference between mean </w:t>
      </w:r>
      <w:proofErr w:type="spellStart"/>
      <w:r w:rsidRPr="00E2281E">
        <w:rPr>
          <w:bCs/>
          <w:sz w:val="20"/>
          <w:szCs w:val="20"/>
        </w:rPr>
        <w:t>SNOTat</w:t>
      </w:r>
      <w:proofErr w:type="spellEnd"/>
      <w:r w:rsidRPr="00E2281E">
        <w:rPr>
          <w:bCs/>
          <w:sz w:val="20"/>
          <w:szCs w:val="20"/>
        </w:rPr>
        <w:t xml:space="preserve"> baseline and at 2 week with respect to group 1 and group 2 for patients with previous FESS done.</w:t>
      </w:r>
    </w:p>
    <w:p w:rsidR="00E2281E" w:rsidRDefault="00E2281E" w:rsidP="00E2281E">
      <w:pPr>
        <w:pStyle w:val="Default"/>
        <w:spacing w:line="360" w:lineRule="auto"/>
        <w:ind w:left="720"/>
        <w:jc w:val="both"/>
        <w:rPr>
          <w:bCs/>
          <w:sz w:val="20"/>
          <w:szCs w:val="20"/>
        </w:rPr>
      </w:pPr>
    </w:p>
    <w:p w:rsidR="00E2281E" w:rsidRDefault="00E2281E" w:rsidP="00E2281E">
      <w:pPr>
        <w:pStyle w:val="Default"/>
        <w:spacing w:line="360" w:lineRule="auto"/>
        <w:ind w:left="720"/>
        <w:jc w:val="both"/>
        <w:rPr>
          <w:bCs/>
          <w:sz w:val="20"/>
          <w:szCs w:val="20"/>
        </w:rPr>
      </w:pPr>
    </w:p>
    <w:p w:rsidR="00E2281E" w:rsidRDefault="00E2281E" w:rsidP="00E2281E">
      <w:pPr>
        <w:pStyle w:val="Default"/>
        <w:spacing w:line="360" w:lineRule="auto"/>
        <w:ind w:left="720"/>
        <w:jc w:val="both"/>
        <w:rPr>
          <w:bCs/>
          <w:sz w:val="20"/>
          <w:szCs w:val="20"/>
        </w:rPr>
      </w:pPr>
    </w:p>
    <w:p w:rsidR="00E2281E" w:rsidRDefault="00E2281E" w:rsidP="00E2281E">
      <w:pPr>
        <w:pStyle w:val="Default"/>
        <w:spacing w:line="360" w:lineRule="auto"/>
        <w:ind w:left="720"/>
        <w:jc w:val="both"/>
        <w:rPr>
          <w:bCs/>
          <w:sz w:val="20"/>
          <w:szCs w:val="20"/>
        </w:rPr>
      </w:pPr>
    </w:p>
    <w:p w:rsidR="00E2281E" w:rsidRDefault="00E2281E" w:rsidP="00E2281E">
      <w:pPr>
        <w:pStyle w:val="Default"/>
        <w:spacing w:line="360" w:lineRule="auto"/>
        <w:ind w:left="720"/>
        <w:jc w:val="both"/>
        <w:rPr>
          <w:bCs/>
          <w:sz w:val="20"/>
          <w:szCs w:val="20"/>
        </w:rPr>
      </w:pPr>
    </w:p>
    <w:p w:rsidR="00E2281E" w:rsidRPr="00E2281E" w:rsidRDefault="00E2281E" w:rsidP="00E2281E">
      <w:pPr>
        <w:pStyle w:val="Default"/>
        <w:spacing w:line="360" w:lineRule="auto"/>
        <w:ind w:left="720"/>
        <w:jc w:val="both"/>
        <w:rPr>
          <w:bCs/>
          <w:sz w:val="20"/>
          <w:szCs w:val="20"/>
        </w:rPr>
      </w:pPr>
    </w:p>
    <w:p w:rsidR="00F563D9" w:rsidRPr="00E2281E" w:rsidRDefault="00F563D9" w:rsidP="00E2281E">
      <w:pPr>
        <w:pStyle w:val="Default"/>
        <w:spacing w:line="360" w:lineRule="auto"/>
        <w:ind w:left="720"/>
        <w:jc w:val="both"/>
        <w:rPr>
          <w:bCs/>
          <w:sz w:val="20"/>
          <w:szCs w:val="20"/>
        </w:rPr>
      </w:pPr>
    </w:p>
    <w:p w:rsidR="005157F4" w:rsidRPr="00E2281E" w:rsidRDefault="005157F4" w:rsidP="00E2281E">
      <w:pPr>
        <w:pStyle w:val="ListParagraph"/>
        <w:numPr>
          <w:ilvl w:val="0"/>
          <w:numId w:val="1"/>
        </w:numPr>
        <w:spacing w:after="0" w:line="360" w:lineRule="auto"/>
        <w:jc w:val="both"/>
        <w:rPr>
          <w:rFonts w:ascii="Times New Roman" w:hAnsi="Times New Roman" w:cs="Times New Roman"/>
          <w:b/>
          <w:sz w:val="20"/>
          <w:szCs w:val="20"/>
        </w:rPr>
      </w:pPr>
      <w:r w:rsidRPr="00E2281E">
        <w:rPr>
          <w:rFonts w:ascii="Times New Roman" w:hAnsi="Times New Roman" w:cs="Times New Roman"/>
          <w:b/>
          <w:sz w:val="20"/>
          <w:szCs w:val="20"/>
        </w:rPr>
        <w:t>COMPARISON OF MEAN LM ENDOSCOPIC SCORE IN POST FESS PATIENTS:</w:t>
      </w:r>
    </w:p>
    <w:tbl>
      <w:tblPr>
        <w:tblW w:w="7114" w:type="dxa"/>
        <w:jc w:val="center"/>
        <w:tblInd w:w="93" w:type="dxa"/>
        <w:tblLook w:val="04A0"/>
      </w:tblPr>
      <w:tblGrid>
        <w:gridCol w:w="1465"/>
        <w:gridCol w:w="1193"/>
        <w:gridCol w:w="1193"/>
        <w:gridCol w:w="1192"/>
        <w:gridCol w:w="942"/>
        <w:gridCol w:w="1129"/>
      </w:tblGrid>
      <w:tr w:rsidR="005157F4" w:rsidRPr="00E2281E" w:rsidTr="00C83338">
        <w:trPr>
          <w:trHeight w:val="526"/>
          <w:jc w:val="center"/>
        </w:trPr>
        <w:tc>
          <w:tcPr>
            <w:tcW w:w="14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 </w:t>
            </w:r>
          </w:p>
        </w:tc>
        <w:tc>
          <w:tcPr>
            <w:tcW w:w="4520" w:type="dxa"/>
            <w:gridSpan w:val="4"/>
            <w:tcBorders>
              <w:top w:val="single" w:sz="4" w:space="0" w:color="auto"/>
              <w:left w:val="nil"/>
              <w:bottom w:val="single" w:sz="4" w:space="0" w:color="auto"/>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LM endoscopic score</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P-value</w:t>
            </w:r>
          </w:p>
        </w:tc>
      </w:tr>
      <w:tr w:rsidR="005157F4" w:rsidRPr="00E2281E" w:rsidTr="00C83338">
        <w:trPr>
          <w:trHeight w:val="502"/>
          <w:jc w:val="center"/>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p>
        </w:tc>
        <w:tc>
          <w:tcPr>
            <w:tcW w:w="2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Group 1 (n=3)</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Group 2 (n=5)</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p>
        </w:tc>
      </w:tr>
      <w:tr w:rsidR="005157F4" w:rsidRPr="00E2281E" w:rsidTr="00C83338">
        <w:trPr>
          <w:trHeight w:val="478"/>
          <w:jc w:val="center"/>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p>
        </w:tc>
        <w:tc>
          <w:tcPr>
            <w:tcW w:w="1193" w:type="dxa"/>
            <w:tcBorders>
              <w:top w:val="nil"/>
              <w:left w:val="nil"/>
              <w:bottom w:val="nil"/>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Mean</w:t>
            </w:r>
          </w:p>
        </w:tc>
        <w:tc>
          <w:tcPr>
            <w:tcW w:w="1193" w:type="dxa"/>
            <w:tcBorders>
              <w:top w:val="nil"/>
              <w:left w:val="nil"/>
              <w:bottom w:val="nil"/>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SD</w:t>
            </w:r>
          </w:p>
        </w:tc>
        <w:tc>
          <w:tcPr>
            <w:tcW w:w="1192" w:type="dxa"/>
            <w:tcBorders>
              <w:top w:val="nil"/>
              <w:left w:val="nil"/>
              <w:bottom w:val="nil"/>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Mean</w:t>
            </w:r>
          </w:p>
        </w:tc>
        <w:tc>
          <w:tcPr>
            <w:tcW w:w="942" w:type="dxa"/>
            <w:tcBorders>
              <w:top w:val="nil"/>
              <w:left w:val="nil"/>
              <w:bottom w:val="nil"/>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SD</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p>
        </w:tc>
      </w:tr>
      <w:tr w:rsidR="005157F4" w:rsidRPr="00E2281E" w:rsidTr="00C83338">
        <w:trPr>
          <w:trHeight w:val="478"/>
          <w:jc w:val="center"/>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At Baseline</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8.67</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2.08</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8.00</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1.22</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0.65</w:t>
            </w:r>
          </w:p>
        </w:tc>
      </w:tr>
      <w:tr w:rsidR="005157F4" w:rsidRPr="00E2281E" w:rsidTr="00C83338">
        <w:trPr>
          <w:trHeight w:val="478"/>
          <w:jc w:val="center"/>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At 2 weeks</w:t>
            </w:r>
          </w:p>
        </w:tc>
        <w:tc>
          <w:tcPr>
            <w:tcW w:w="1193" w:type="dxa"/>
            <w:tcBorders>
              <w:top w:val="nil"/>
              <w:left w:val="nil"/>
              <w:bottom w:val="single" w:sz="4" w:space="0" w:color="auto"/>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4.33</w:t>
            </w:r>
          </w:p>
        </w:tc>
        <w:tc>
          <w:tcPr>
            <w:tcW w:w="1193" w:type="dxa"/>
            <w:tcBorders>
              <w:top w:val="nil"/>
              <w:left w:val="nil"/>
              <w:bottom w:val="single" w:sz="4" w:space="0" w:color="auto"/>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2.31</w:t>
            </w:r>
          </w:p>
        </w:tc>
        <w:tc>
          <w:tcPr>
            <w:tcW w:w="1192" w:type="dxa"/>
            <w:tcBorders>
              <w:top w:val="nil"/>
              <w:left w:val="nil"/>
              <w:bottom w:val="single" w:sz="4" w:space="0" w:color="auto"/>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3.20</w:t>
            </w:r>
          </w:p>
        </w:tc>
        <w:tc>
          <w:tcPr>
            <w:tcW w:w="942" w:type="dxa"/>
            <w:tcBorders>
              <w:top w:val="nil"/>
              <w:left w:val="nil"/>
              <w:bottom w:val="single" w:sz="4" w:space="0" w:color="auto"/>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0.84</w:t>
            </w:r>
          </w:p>
        </w:tc>
        <w:tc>
          <w:tcPr>
            <w:tcW w:w="1129" w:type="dxa"/>
            <w:tcBorders>
              <w:top w:val="nil"/>
              <w:left w:val="nil"/>
              <w:bottom w:val="single" w:sz="4" w:space="0" w:color="auto"/>
              <w:right w:val="single" w:sz="4" w:space="0" w:color="auto"/>
            </w:tcBorders>
            <w:shd w:val="clear" w:color="auto" w:fill="auto"/>
            <w:noWrap/>
            <w:vAlign w:val="center"/>
            <w:hideMark/>
          </w:tcPr>
          <w:p w:rsidR="005157F4" w:rsidRPr="00E2281E" w:rsidRDefault="005157F4" w:rsidP="00E2281E">
            <w:pPr>
              <w:spacing w:after="0" w:line="360" w:lineRule="auto"/>
              <w:jc w:val="both"/>
              <w:rPr>
                <w:rFonts w:ascii="Times New Roman" w:eastAsia="Times New Roman" w:hAnsi="Times New Roman" w:cs="Times New Roman"/>
                <w:color w:val="000000"/>
                <w:sz w:val="20"/>
                <w:szCs w:val="20"/>
              </w:rPr>
            </w:pPr>
            <w:r w:rsidRPr="00E2281E">
              <w:rPr>
                <w:rFonts w:ascii="Times New Roman" w:eastAsia="Times New Roman" w:hAnsi="Times New Roman" w:cs="Times New Roman"/>
                <w:color w:val="000000"/>
                <w:sz w:val="20"/>
                <w:szCs w:val="20"/>
              </w:rPr>
              <w:t>0.489</w:t>
            </w:r>
          </w:p>
        </w:tc>
      </w:tr>
    </w:tbl>
    <w:p w:rsidR="00E2281E" w:rsidRDefault="00E2281E" w:rsidP="00E2281E">
      <w:pPr>
        <w:pStyle w:val="ListParagraph"/>
        <w:spacing w:after="0" w:line="360" w:lineRule="auto"/>
        <w:jc w:val="both"/>
        <w:rPr>
          <w:rFonts w:ascii="Times New Roman" w:hAnsi="Times New Roman" w:cs="Times New Roman"/>
          <w:sz w:val="20"/>
          <w:szCs w:val="20"/>
          <w:lang w:val="en-US"/>
        </w:rPr>
      </w:pPr>
    </w:p>
    <w:p w:rsidR="005157F4" w:rsidRPr="00E2281E" w:rsidRDefault="005157F4" w:rsidP="00E2281E">
      <w:pPr>
        <w:pStyle w:val="ListParagraph"/>
        <w:spacing w:after="0" w:line="360" w:lineRule="auto"/>
        <w:jc w:val="both"/>
        <w:rPr>
          <w:rFonts w:ascii="Times New Roman" w:hAnsi="Times New Roman" w:cs="Times New Roman"/>
          <w:sz w:val="20"/>
          <w:szCs w:val="20"/>
          <w:lang w:val="en-US"/>
        </w:rPr>
      </w:pPr>
      <w:r w:rsidRPr="00E2281E">
        <w:rPr>
          <w:rFonts w:ascii="Times New Roman" w:hAnsi="Times New Roman" w:cs="Times New Roman"/>
          <w:sz w:val="20"/>
          <w:szCs w:val="20"/>
          <w:lang w:val="en-US"/>
        </w:rPr>
        <w:t xml:space="preserve">By using 2 independent sample t-test p-value &gt; 0.05 therefore there is </w:t>
      </w:r>
      <w:proofErr w:type="gramStart"/>
      <w:r w:rsidRPr="00E2281E">
        <w:rPr>
          <w:rFonts w:ascii="Times New Roman" w:hAnsi="Times New Roman" w:cs="Times New Roman"/>
          <w:sz w:val="20"/>
          <w:szCs w:val="20"/>
          <w:lang w:val="en-US"/>
        </w:rPr>
        <w:t xml:space="preserve">no </w:t>
      </w:r>
      <w:r w:rsidR="00E2281E">
        <w:rPr>
          <w:rFonts w:ascii="Times New Roman" w:hAnsi="Times New Roman" w:cs="Times New Roman"/>
          <w:sz w:val="20"/>
          <w:szCs w:val="20"/>
          <w:lang w:val="en-US"/>
        </w:rPr>
        <w:t xml:space="preserve"> </w:t>
      </w:r>
      <w:r w:rsidRPr="00E2281E">
        <w:rPr>
          <w:rFonts w:ascii="Times New Roman" w:hAnsi="Times New Roman" w:cs="Times New Roman"/>
          <w:sz w:val="20"/>
          <w:szCs w:val="20"/>
          <w:lang w:val="en-US"/>
        </w:rPr>
        <w:t>significant</w:t>
      </w:r>
      <w:proofErr w:type="gramEnd"/>
      <w:r w:rsidRPr="00E2281E">
        <w:rPr>
          <w:rFonts w:ascii="Times New Roman" w:hAnsi="Times New Roman" w:cs="Times New Roman"/>
          <w:sz w:val="20"/>
          <w:szCs w:val="20"/>
          <w:lang w:val="en-US"/>
        </w:rPr>
        <w:t xml:space="preserve"> difference between mean LM endoscopic score at baseline and at 2 week with respect to group 1 and group 2 for patients with previous FESS done.</w:t>
      </w:r>
    </w:p>
    <w:p w:rsidR="005157F4" w:rsidRPr="00E2281E" w:rsidRDefault="005157F4" w:rsidP="00E2281E">
      <w:pPr>
        <w:pStyle w:val="ListParagraph"/>
        <w:spacing w:after="0" w:line="360" w:lineRule="auto"/>
        <w:jc w:val="both"/>
        <w:rPr>
          <w:rFonts w:ascii="Times New Roman" w:hAnsi="Times New Roman" w:cs="Times New Roman"/>
          <w:sz w:val="20"/>
          <w:szCs w:val="20"/>
        </w:rPr>
      </w:pPr>
    </w:p>
    <w:p w:rsidR="005157F4" w:rsidRPr="00E2281E" w:rsidRDefault="005157F4" w:rsidP="00E2281E">
      <w:pPr>
        <w:pStyle w:val="ListParagraph"/>
        <w:spacing w:after="0" w:line="360" w:lineRule="auto"/>
        <w:ind w:left="0"/>
        <w:jc w:val="both"/>
        <w:rPr>
          <w:rFonts w:ascii="Times New Roman" w:hAnsi="Times New Roman" w:cs="Times New Roman"/>
          <w:b/>
          <w:sz w:val="20"/>
          <w:szCs w:val="20"/>
          <w:lang w:val="en-US"/>
        </w:rPr>
      </w:pPr>
      <w:r w:rsidRPr="00E2281E">
        <w:rPr>
          <w:rFonts w:ascii="Times New Roman" w:hAnsi="Times New Roman" w:cs="Times New Roman"/>
          <w:b/>
          <w:sz w:val="20"/>
          <w:szCs w:val="20"/>
          <w:lang w:val="en-US"/>
        </w:rPr>
        <w:t>DISCUSSION</w:t>
      </w:r>
    </w:p>
    <w:p w:rsidR="005157F4" w:rsidRPr="00E2281E" w:rsidRDefault="005157F4" w:rsidP="00E2281E">
      <w:pPr>
        <w:pStyle w:val="ListParagraph"/>
        <w:spacing w:after="0" w:line="360" w:lineRule="auto"/>
        <w:ind w:left="0"/>
        <w:jc w:val="both"/>
        <w:rPr>
          <w:rFonts w:ascii="Times New Roman" w:hAnsi="Times New Roman" w:cs="Times New Roman"/>
          <w:sz w:val="20"/>
          <w:szCs w:val="20"/>
          <w:lang w:val="en-US"/>
        </w:rPr>
      </w:pPr>
      <w:r w:rsidRPr="00E2281E">
        <w:rPr>
          <w:rFonts w:ascii="Times New Roman" w:hAnsi="Times New Roman" w:cs="Times New Roman"/>
          <w:sz w:val="20"/>
          <w:szCs w:val="20"/>
          <w:lang w:val="en-US"/>
        </w:rPr>
        <w:t xml:space="preserve">Chronic </w:t>
      </w:r>
      <w:proofErr w:type="spellStart"/>
      <w:r w:rsidRPr="00E2281E">
        <w:rPr>
          <w:rFonts w:ascii="Times New Roman" w:hAnsi="Times New Roman" w:cs="Times New Roman"/>
          <w:sz w:val="20"/>
          <w:szCs w:val="20"/>
          <w:lang w:val="en-US"/>
        </w:rPr>
        <w:t>rhinosinusitis</w:t>
      </w:r>
      <w:proofErr w:type="spellEnd"/>
      <w:r w:rsidRPr="00E2281E">
        <w:rPr>
          <w:rFonts w:ascii="Times New Roman" w:hAnsi="Times New Roman" w:cs="Times New Roman"/>
          <w:sz w:val="20"/>
          <w:szCs w:val="20"/>
          <w:lang w:val="en-US"/>
        </w:rPr>
        <w:t xml:space="preserve"> is one of the most prevalent chronic illnesses in the world and is known to affect all the age groups </w:t>
      </w:r>
      <w:r w:rsidR="00167F5B" w:rsidRPr="00E2281E">
        <w:rPr>
          <w:rFonts w:ascii="Times New Roman" w:hAnsi="Times New Roman" w:cs="Times New Roman"/>
          <w:b/>
          <w:sz w:val="20"/>
          <w:szCs w:val="20"/>
          <w:lang w:val="en-US"/>
        </w:rPr>
        <w:t>[21</w:t>
      </w:r>
      <w:r w:rsidRPr="00E2281E">
        <w:rPr>
          <w:rFonts w:ascii="Times New Roman" w:hAnsi="Times New Roman" w:cs="Times New Roman"/>
          <w:b/>
          <w:sz w:val="20"/>
          <w:szCs w:val="20"/>
          <w:lang w:val="en-US"/>
        </w:rPr>
        <w:t>]</w:t>
      </w:r>
      <w:r w:rsidRPr="00E2281E">
        <w:rPr>
          <w:rFonts w:ascii="Times New Roman" w:hAnsi="Times New Roman" w:cs="Times New Roman"/>
          <w:sz w:val="20"/>
          <w:szCs w:val="20"/>
          <w:lang w:val="en-US"/>
        </w:rPr>
        <w:t>.</w:t>
      </w:r>
      <w:r w:rsidRPr="00E2281E">
        <w:rPr>
          <w:rFonts w:ascii="Times New Roman" w:hAnsi="Times New Roman" w:cs="Times New Roman"/>
          <w:sz w:val="20"/>
          <w:szCs w:val="20"/>
          <w:lang w:val="en-US" w:eastAsia="en-US"/>
        </w:rPr>
        <w:t xml:space="preserve"> </w:t>
      </w:r>
      <w:r w:rsidRPr="00E2281E">
        <w:rPr>
          <w:rFonts w:ascii="Times New Roman" w:hAnsi="Times New Roman" w:cs="Times New Roman"/>
          <w:sz w:val="20"/>
          <w:szCs w:val="20"/>
          <w:lang w:val="en-US"/>
        </w:rPr>
        <w:t xml:space="preserve">Apart from the symptom profile as described in the diagnostic criteria, nasal examination is done to </w:t>
      </w:r>
      <w:proofErr w:type="spellStart"/>
      <w:r w:rsidRPr="00E2281E">
        <w:rPr>
          <w:rFonts w:ascii="Times New Roman" w:hAnsi="Times New Roman" w:cs="Times New Roman"/>
          <w:sz w:val="20"/>
          <w:szCs w:val="20"/>
          <w:lang w:val="en-US"/>
        </w:rPr>
        <w:t>visualise</w:t>
      </w:r>
      <w:proofErr w:type="spellEnd"/>
      <w:r w:rsidRPr="00E2281E">
        <w:rPr>
          <w:rFonts w:ascii="Times New Roman" w:hAnsi="Times New Roman" w:cs="Times New Roman"/>
          <w:sz w:val="20"/>
          <w:szCs w:val="20"/>
          <w:lang w:val="en-US"/>
        </w:rPr>
        <w:t xml:space="preserve"> the nasal mucosa, purulent discharge or evidence of polyps or any other nasal mass. Deviated nasal septum and turbinate hypertrophy are amongst the contributing factors which also need to be ruled out. A diagnostic nasal endoscopy supplements the routine </w:t>
      </w:r>
      <w:proofErr w:type="spellStart"/>
      <w:r w:rsidRPr="00E2281E">
        <w:rPr>
          <w:rFonts w:ascii="Times New Roman" w:hAnsi="Times New Roman" w:cs="Times New Roman"/>
          <w:sz w:val="20"/>
          <w:szCs w:val="20"/>
          <w:lang w:val="en-US"/>
        </w:rPr>
        <w:t>rhinoscopy</w:t>
      </w:r>
      <w:proofErr w:type="spellEnd"/>
      <w:r w:rsidRPr="00E2281E">
        <w:rPr>
          <w:rFonts w:ascii="Times New Roman" w:hAnsi="Times New Roman" w:cs="Times New Roman"/>
          <w:sz w:val="20"/>
          <w:szCs w:val="20"/>
          <w:lang w:val="en-US"/>
        </w:rPr>
        <w:t xml:space="preserve"> examination.</w:t>
      </w:r>
    </w:p>
    <w:p w:rsidR="005157F4" w:rsidRPr="00E2281E" w:rsidRDefault="005157F4" w:rsidP="00E2281E">
      <w:pPr>
        <w:pStyle w:val="ListParagraph"/>
        <w:spacing w:after="0" w:line="360" w:lineRule="auto"/>
        <w:ind w:left="0"/>
        <w:jc w:val="both"/>
        <w:rPr>
          <w:rFonts w:ascii="Times New Roman" w:hAnsi="Times New Roman" w:cs="Times New Roman"/>
          <w:sz w:val="20"/>
          <w:szCs w:val="20"/>
          <w:lang w:val="en-US"/>
        </w:rPr>
      </w:pPr>
      <w:r w:rsidRPr="00E2281E">
        <w:rPr>
          <w:rFonts w:ascii="Times New Roman" w:hAnsi="Times New Roman" w:cs="Times New Roman"/>
          <w:sz w:val="20"/>
          <w:szCs w:val="20"/>
          <w:lang w:val="en-US"/>
        </w:rPr>
        <w:t xml:space="preserve">Topical Antibiotic Therapy with culture directed antibiotics is a novel treatment in the treatment of Chronic </w:t>
      </w:r>
      <w:proofErr w:type="spellStart"/>
      <w:r w:rsidRPr="00E2281E">
        <w:rPr>
          <w:rFonts w:ascii="Times New Roman" w:hAnsi="Times New Roman" w:cs="Times New Roman"/>
          <w:sz w:val="20"/>
          <w:szCs w:val="20"/>
          <w:lang w:val="en-US"/>
        </w:rPr>
        <w:t>Rhinosinusitis</w:t>
      </w:r>
      <w:proofErr w:type="spellEnd"/>
      <w:r w:rsidRPr="00E2281E">
        <w:rPr>
          <w:rFonts w:ascii="Times New Roman" w:hAnsi="Times New Roman" w:cs="Times New Roman"/>
          <w:sz w:val="20"/>
          <w:szCs w:val="20"/>
          <w:lang w:val="en-US"/>
        </w:rPr>
        <w:t xml:space="preserve">. Very few studies are conducted in use of this modality of treatment of Chronic </w:t>
      </w:r>
      <w:proofErr w:type="spellStart"/>
      <w:r w:rsidRPr="00E2281E">
        <w:rPr>
          <w:rFonts w:ascii="Times New Roman" w:hAnsi="Times New Roman" w:cs="Times New Roman"/>
          <w:sz w:val="20"/>
          <w:szCs w:val="20"/>
          <w:lang w:val="en-US"/>
        </w:rPr>
        <w:t>Rhinosinusitis</w:t>
      </w:r>
      <w:proofErr w:type="spellEnd"/>
      <w:r w:rsidRPr="00E2281E">
        <w:rPr>
          <w:rFonts w:ascii="Times New Roman" w:hAnsi="Times New Roman" w:cs="Times New Roman"/>
          <w:sz w:val="20"/>
          <w:szCs w:val="20"/>
          <w:lang w:val="en-US"/>
        </w:rPr>
        <w:t>.</w:t>
      </w:r>
    </w:p>
    <w:p w:rsidR="0098310F" w:rsidRPr="00E2281E" w:rsidRDefault="0098310F" w:rsidP="00E2281E">
      <w:pPr>
        <w:pStyle w:val="ListParagraph"/>
        <w:spacing w:after="0" w:line="360" w:lineRule="auto"/>
        <w:ind w:left="0"/>
        <w:jc w:val="both"/>
        <w:rPr>
          <w:rFonts w:ascii="Times New Roman" w:hAnsi="Times New Roman" w:cs="Times New Roman"/>
          <w:sz w:val="20"/>
          <w:szCs w:val="20"/>
          <w:lang w:val="en-US"/>
        </w:rPr>
      </w:pPr>
      <w:r w:rsidRPr="00E2281E">
        <w:rPr>
          <w:rFonts w:ascii="Times New Roman" w:hAnsi="Times New Roman" w:cs="Times New Roman"/>
          <w:sz w:val="20"/>
          <w:szCs w:val="20"/>
          <w:lang w:val="en-US"/>
        </w:rPr>
        <w:t>In our study total 40 patients participated with a range of age from 22 to 66 years. The mean age for Group 1 being 39.70 yrs and group 2 being 41.30 yrs. Group 1 had 12 males and 8 females, Group 2 had 13 males and 7 females. Out of the 40 patients in our study 8 (3 patients in Group 1 and 5 patients in Group 2) had already undergone a FESS for the CRS and were still symptomatic.</w:t>
      </w:r>
    </w:p>
    <w:p w:rsidR="005157F4" w:rsidRPr="00E2281E" w:rsidRDefault="005157F4" w:rsidP="00E2281E">
      <w:pPr>
        <w:pStyle w:val="ListParagraph"/>
        <w:spacing w:after="0" w:line="360" w:lineRule="auto"/>
        <w:ind w:left="0"/>
        <w:jc w:val="both"/>
        <w:rPr>
          <w:rFonts w:ascii="Times New Roman" w:hAnsi="Times New Roman" w:cs="Times New Roman"/>
          <w:sz w:val="20"/>
          <w:szCs w:val="20"/>
          <w:lang w:val="en-US"/>
        </w:rPr>
      </w:pPr>
      <w:r w:rsidRPr="00E2281E">
        <w:rPr>
          <w:rFonts w:ascii="Times New Roman" w:hAnsi="Times New Roman" w:cs="Times New Roman"/>
          <w:sz w:val="20"/>
          <w:szCs w:val="20"/>
          <w:lang w:val="en-US"/>
        </w:rPr>
        <w:t>In</w:t>
      </w:r>
      <w:r w:rsidRPr="00E2281E">
        <w:rPr>
          <w:rFonts w:ascii="Times New Roman" w:hAnsi="Times New Roman" w:cs="Times New Roman"/>
          <w:b/>
          <w:sz w:val="20"/>
          <w:szCs w:val="20"/>
          <w:lang w:val="en-US"/>
        </w:rPr>
        <w:t xml:space="preserve"> </w:t>
      </w:r>
      <w:r w:rsidRPr="00E2281E">
        <w:rPr>
          <w:rFonts w:ascii="Times New Roman" w:hAnsi="Times New Roman" w:cs="Times New Roman"/>
          <w:sz w:val="20"/>
          <w:szCs w:val="20"/>
          <w:lang w:val="en-US"/>
        </w:rPr>
        <w:t xml:space="preserve">a study done by Winston C. Vaughan et al </w:t>
      </w:r>
      <w:proofErr w:type="spellStart"/>
      <w:r w:rsidRPr="00E2281E">
        <w:rPr>
          <w:rFonts w:ascii="Times New Roman" w:hAnsi="Times New Roman" w:cs="Times New Roman"/>
          <w:sz w:val="20"/>
          <w:szCs w:val="20"/>
          <w:lang w:val="en-US"/>
        </w:rPr>
        <w:t>Nebulised</w:t>
      </w:r>
      <w:proofErr w:type="spellEnd"/>
      <w:r w:rsidRPr="00E2281E">
        <w:rPr>
          <w:rFonts w:ascii="Times New Roman" w:hAnsi="Times New Roman" w:cs="Times New Roman"/>
          <w:sz w:val="20"/>
          <w:szCs w:val="20"/>
          <w:lang w:val="en-US"/>
        </w:rPr>
        <w:t xml:space="preserve"> antimicrobial therapy was studied as a treatment option in patients after surgery. In the study results symptomatic and endoscopic data before and after </w:t>
      </w:r>
      <w:proofErr w:type="spellStart"/>
      <w:r w:rsidRPr="00E2281E">
        <w:rPr>
          <w:rFonts w:ascii="Times New Roman" w:hAnsi="Times New Roman" w:cs="Times New Roman"/>
          <w:sz w:val="20"/>
          <w:szCs w:val="20"/>
          <w:lang w:val="en-US"/>
        </w:rPr>
        <w:t>nebulized</w:t>
      </w:r>
      <w:proofErr w:type="spellEnd"/>
      <w:r w:rsidRPr="00E2281E">
        <w:rPr>
          <w:rFonts w:ascii="Times New Roman" w:hAnsi="Times New Roman" w:cs="Times New Roman"/>
          <w:sz w:val="20"/>
          <w:szCs w:val="20"/>
          <w:lang w:val="en-US"/>
        </w:rPr>
        <w:t xml:space="preserve"> therapy showed a longer infection free period (average 17 weeks) compared to the standard therapy (average 6 weeks). Improvement in posterior nasal </w:t>
      </w:r>
      <w:proofErr w:type="gramStart"/>
      <w:r w:rsidRPr="00E2281E">
        <w:rPr>
          <w:rFonts w:ascii="Times New Roman" w:hAnsi="Times New Roman" w:cs="Times New Roman"/>
          <w:sz w:val="20"/>
          <w:szCs w:val="20"/>
          <w:lang w:val="en-US"/>
        </w:rPr>
        <w:t>discharge ,</w:t>
      </w:r>
      <w:proofErr w:type="gramEnd"/>
      <w:r w:rsidRPr="00E2281E">
        <w:rPr>
          <w:rFonts w:ascii="Times New Roman" w:hAnsi="Times New Roman" w:cs="Times New Roman"/>
          <w:sz w:val="20"/>
          <w:szCs w:val="20"/>
          <w:lang w:val="en-US"/>
        </w:rPr>
        <w:t xml:space="preserve"> facial pain and  pressure, and emotional consequences were also noted </w:t>
      </w:r>
      <w:r w:rsidR="00167F5B" w:rsidRPr="00E2281E">
        <w:rPr>
          <w:rFonts w:ascii="Times New Roman" w:hAnsi="Times New Roman" w:cs="Times New Roman"/>
          <w:b/>
          <w:sz w:val="20"/>
          <w:szCs w:val="20"/>
          <w:lang w:val="en-US"/>
        </w:rPr>
        <w:t>[22</w:t>
      </w:r>
      <w:r w:rsidRPr="00E2281E">
        <w:rPr>
          <w:rFonts w:ascii="Times New Roman" w:hAnsi="Times New Roman" w:cs="Times New Roman"/>
          <w:b/>
          <w:sz w:val="20"/>
          <w:szCs w:val="20"/>
          <w:lang w:val="en-US"/>
        </w:rPr>
        <w:t>]</w:t>
      </w:r>
      <w:r w:rsidRPr="00E2281E">
        <w:rPr>
          <w:rFonts w:ascii="Times New Roman" w:hAnsi="Times New Roman" w:cs="Times New Roman"/>
          <w:sz w:val="20"/>
          <w:szCs w:val="20"/>
          <w:lang w:val="en-US"/>
        </w:rPr>
        <w:t>.</w:t>
      </w:r>
    </w:p>
    <w:p w:rsidR="005157F4" w:rsidRPr="00E2281E" w:rsidRDefault="005157F4" w:rsidP="00E2281E">
      <w:pPr>
        <w:pStyle w:val="ListParagraph"/>
        <w:spacing w:after="0" w:line="360" w:lineRule="auto"/>
        <w:ind w:left="0"/>
        <w:jc w:val="both"/>
        <w:rPr>
          <w:rFonts w:ascii="Times New Roman" w:hAnsi="Times New Roman" w:cs="Times New Roman"/>
          <w:sz w:val="20"/>
          <w:szCs w:val="20"/>
          <w:lang w:val="en-US"/>
        </w:rPr>
      </w:pPr>
      <w:r w:rsidRPr="00E2281E">
        <w:rPr>
          <w:rFonts w:ascii="Times New Roman" w:hAnsi="Times New Roman" w:cs="Times New Roman"/>
          <w:sz w:val="20"/>
          <w:szCs w:val="20"/>
          <w:lang w:val="en-US"/>
        </w:rPr>
        <w:t xml:space="preserve">In a study done by Philip A. </w:t>
      </w:r>
      <w:proofErr w:type="spellStart"/>
      <w:r w:rsidRPr="00E2281E">
        <w:rPr>
          <w:rFonts w:ascii="Times New Roman" w:hAnsi="Times New Roman" w:cs="Times New Roman"/>
          <w:sz w:val="20"/>
          <w:szCs w:val="20"/>
          <w:lang w:val="en-US"/>
        </w:rPr>
        <w:t>Scheinberg</w:t>
      </w:r>
      <w:proofErr w:type="spellEnd"/>
      <w:r w:rsidRPr="00E2281E">
        <w:rPr>
          <w:rFonts w:ascii="Times New Roman" w:hAnsi="Times New Roman" w:cs="Times New Roman"/>
          <w:sz w:val="20"/>
          <w:szCs w:val="20"/>
          <w:lang w:val="en-US"/>
        </w:rPr>
        <w:t xml:space="preserve"> et al., effectiveness of aerosol delivery of antibiotics to the sinuses via a nebulizer in 41 patients with chronic sinusitis was assessed.  The pre and post treatment symptom scores in five </w:t>
      </w:r>
      <w:proofErr w:type="gramStart"/>
      <w:r w:rsidRPr="00E2281E">
        <w:rPr>
          <w:rFonts w:ascii="Times New Roman" w:hAnsi="Times New Roman" w:cs="Times New Roman"/>
          <w:sz w:val="20"/>
          <w:szCs w:val="20"/>
          <w:lang w:val="en-US"/>
        </w:rPr>
        <w:t>categories :</w:t>
      </w:r>
      <w:proofErr w:type="gramEnd"/>
      <w:r w:rsidRPr="00E2281E">
        <w:rPr>
          <w:rFonts w:ascii="Times New Roman" w:hAnsi="Times New Roman" w:cs="Times New Roman"/>
          <w:sz w:val="20"/>
          <w:szCs w:val="20"/>
          <w:lang w:val="en-US"/>
        </w:rPr>
        <w:t xml:space="preserve"> nasal obstruction, facial </w:t>
      </w:r>
      <w:proofErr w:type="spellStart"/>
      <w:r w:rsidRPr="00E2281E">
        <w:rPr>
          <w:rFonts w:ascii="Times New Roman" w:hAnsi="Times New Roman" w:cs="Times New Roman"/>
          <w:sz w:val="20"/>
          <w:szCs w:val="20"/>
          <w:lang w:val="en-US"/>
        </w:rPr>
        <w:t>pain,facial</w:t>
      </w:r>
      <w:proofErr w:type="spellEnd"/>
      <w:r w:rsidRPr="00E2281E">
        <w:rPr>
          <w:rFonts w:ascii="Times New Roman" w:hAnsi="Times New Roman" w:cs="Times New Roman"/>
          <w:sz w:val="20"/>
          <w:szCs w:val="20"/>
          <w:lang w:val="en-US"/>
        </w:rPr>
        <w:t xml:space="preserve"> pressure, </w:t>
      </w:r>
      <w:proofErr w:type="spellStart"/>
      <w:r w:rsidRPr="00E2281E">
        <w:rPr>
          <w:rFonts w:ascii="Times New Roman" w:hAnsi="Times New Roman" w:cs="Times New Roman"/>
          <w:sz w:val="20"/>
          <w:szCs w:val="20"/>
          <w:lang w:val="en-US"/>
        </w:rPr>
        <w:t>mucopurulent</w:t>
      </w:r>
      <w:proofErr w:type="spellEnd"/>
      <w:r w:rsidRPr="00E2281E">
        <w:rPr>
          <w:rFonts w:ascii="Times New Roman" w:hAnsi="Times New Roman" w:cs="Times New Roman"/>
          <w:sz w:val="20"/>
          <w:szCs w:val="20"/>
          <w:lang w:val="en-US"/>
        </w:rPr>
        <w:t xml:space="preserve"> nasal discharge and malaise was compared. Following 3 to 6 weeks of treatment 34 patients (82.9%) experienced either an excellent or good response to treatment.  The study concluded that </w:t>
      </w:r>
      <w:proofErr w:type="spellStart"/>
      <w:r w:rsidRPr="00E2281E">
        <w:rPr>
          <w:rFonts w:ascii="Times New Roman" w:hAnsi="Times New Roman" w:cs="Times New Roman"/>
          <w:sz w:val="20"/>
          <w:szCs w:val="20"/>
          <w:lang w:val="en-US"/>
        </w:rPr>
        <w:t>nebulized</w:t>
      </w:r>
      <w:proofErr w:type="spellEnd"/>
      <w:r w:rsidRPr="00E2281E">
        <w:rPr>
          <w:rFonts w:ascii="Times New Roman" w:hAnsi="Times New Roman" w:cs="Times New Roman"/>
          <w:sz w:val="20"/>
          <w:szCs w:val="20"/>
          <w:lang w:val="en-US"/>
        </w:rPr>
        <w:t xml:space="preserve"> antibiotics should be considered for all patients with chronic sinusitis who have undergone FESS and who have failed to respond to oral antibiotics or who do </w:t>
      </w:r>
      <w:proofErr w:type="gramStart"/>
      <w:r w:rsidRPr="00E2281E">
        <w:rPr>
          <w:rFonts w:ascii="Times New Roman" w:hAnsi="Times New Roman" w:cs="Times New Roman"/>
          <w:sz w:val="20"/>
          <w:szCs w:val="20"/>
          <w:lang w:val="en-US"/>
        </w:rPr>
        <w:t>not  tolerate</w:t>
      </w:r>
      <w:proofErr w:type="gramEnd"/>
      <w:r w:rsidRPr="00E2281E">
        <w:rPr>
          <w:rFonts w:ascii="Times New Roman" w:hAnsi="Times New Roman" w:cs="Times New Roman"/>
          <w:sz w:val="20"/>
          <w:szCs w:val="20"/>
          <w:lang w:val="en-US"/>
        </w:rPr>
        <w:t xml:space="preserve"> them </w:t>
      </w:r>
      <w:r w:rsidR="00167F5B" w:rsidRPr="00E2281E">
        <w:rPr>
          <w:rFonts w:ascii="Times New Roman" w:hAnsi="Times New Roman" w:cs="Times New Roman"/>
          <w:b/>
          <w:sz w:val="20"/>
          <w:szCs w:val="20"/>
          <w:lang w:val="en-US"/>
        </w:rPr>
        <w:t>[23</w:t>
      </w:r>
      <w:r w:rsidRPr="00E2281E">
        <w:rPr>
          <w:rFonts w:ascii="Times New Roman" w:hAnsi="Times New Roman" w:cs="Times New Roman"/>
          <w:b/>
          <w:sz w:val="20"/>
          <w:szCs w:val="20"/>
          <w:lang w:val="en-US"/>
        </w:rPr>
        <w:t>]</w:t>
      </w:r>
      <w:r w:rsidRPr="00E2281E">
        <w:rPr>
          <w:rFonts w:ascii="Times New Roman" w:hAnsi="Times New Roman" w:cs="Times New Roman"/>
          <w:sz w:val="20"/>
          <w:szCs w:val="20"/>
          <w:lang w:val="en-US"/>
        </w:rPr>
        <w:t>.</w:t>
      </w:r>
    </w:p>
    <w:p w:rsidR="005157F4" w:rsidRPr="00E2281E" w:rsidRDefault="005157F4" w:rsidP="00E2281E">
      <w:pPr>
        <w:pStyle w:val="ListParagraph"/>
        <w:spacing w:after="0" w:line="360" w:lineRule="auto"/>
        <w:ind w:left="0"/>
        <w:jc w:val="both"/>
        <w:rPr>
          <w:rFonts w:ascii="Times New Roman" w:hAnsi="Times New Roman" w:cs="Times New Roman"/>
          <w:sz w:val="20"/>
          <w:szCs w:val="20"/>
          <w:lang w:val="en-US"/>
        </w:rPr>
      </w:pPr>
      <w:r w:rsidRPr="00E2281E">
        <w:rPr>
          <w:rFonts w:ascii="Times New Roman" w:hAnsi="Times New Roman" w:cs="Times New Roman"/>
          <w:sz w:val="20"/>
          <w:szCs w:val="20"/>
          <w:lang w:val="en-US"/>
        </w:rPr>
        <w:lastRenderedPageBreak/>
        <w:t xml:space="preserve">Woodhouse BM et al in 2011 carried a </w:t>
      </w:r>
      <w:proofErr w:type="gramStart"/>
      <w:r w:rsidRPr="00E2281E">
        <w:rPr>
          <w:rFonts w:ascii="Times New Roman" w:hAnsi="Times New Roman" w:cs="Times New Roman"/>
          <w:sz w:val="20"/>
          <w:szCs w:val="20"/>
          <w:lang w:val="en-US"/>
        </w:rPr>
        <w:t>meta</w:t>
      </w:r>
      <w:proofErr w:type="gramEnd"/>
      <w:r w:rsidRPr="00E2281E">
        <w:rPr>
          <w:rFonts w:ascii="Times New Roman" w:hAnsi="Times New Roman" w:cs="Times New Roman"/>
          <w:sz w:val="20"/>
          <w:szCs w:val="20"/>
          <w:lang w:val="en-US"/>
        </w:rPr>
        <w:t xml:space="preserve"> analysis for </w:t>
      </w:r>
      <w:proofErr w:type="spellStart"/>
      <w:r w:rsidRPr="00E2281E">
        <w:rPr>
          <w:rFonts w:ascii="Times New Roman" w:hAnsi="Times New Roman" w:cs="Times New Roman"/>
          <w:sz w:val="20"/>
          <w:szCs w:val="20"/>
          <w:lang w:val="en-US"/>
        </w:rPr>
        <w:t>Nebulized</w:t>
      </w:r>
      <w:proofErr w:type="spellEnd"/>
      <w:r w:rsidRPr="00E2281E">
        <w:rPr>
          <w:rFonts w:ascii="Times New Roman" w:hAnsi="Times New Roman" w:cs="Times New Roman"/>
          <w:sz w:val="20"/>
          <w:szCs w:val="20"/>
          <w:lang w:val="en-US"/>
        </w:rPr>
        <w:t xml:space="preserve"> antibiotics for the treatment of refractory bacterial chronic </w:t>
      </w:r>
      <w:proofErr w:type="spellStart"/>
      <w:r w:rsidRPr="00E2281E">
        <w:rPr>
          <w:rFonts w:ascii="Times New Roman" w:hAnsi="Times New Roman" w:cs="Times New Roman"/>
          <w:sz w:val="20"/>
          <w:szCs w:val="20"/>
          <w:lang w:val="en-US"/>
        </w:rPr>
        <w:t>rhinosinusitis</w:t>
      </w:r>
      <w:proofErr w:type="spellEnd"/>
      <w:r w:rsidRPr="00E2281E">
        <w:rPr>
          <w:rFonts w:ascii="Times New Roman" w:hAnsi="Times New Roman" w:cs="Times New Roman"/>
          <w:sz w:val="20"/>
          <w:szCs w:val="20"/>
          <w:lang w:val="en-US"/>
        </w:rPr>
        <w:t xml:space="preserve">. The study concluded that based on the current studies, use of </w:t>
      </w:r>
      <w:proofErr w:type="spellStart"/>
      <w:r w:rsidRPr="00E2281E">
        <w:rPr>
          <w:rFonts w:ascii="Times New Roman" w:hAnsi="Times New Roman" w:cs="Times New Roman"/>
          <w:sz w:val="20"/>
          <w:szCs w:val="20"/>
          <w:lang w:val="en-US"/>
        </w:rPr>
        <w:t>nebulised</w:t>
      </w:r>
      <w:proofErr w:type="spellEnd"/>
      <w:r w:rsidRPr="00E2281E">
        <w:rPr>
          <w:rFonts w:ascii="Times New Roman" w:hAnsi="Times New Roman" w:cs="Times New Roman"/>
          <w:sz w:val="20"/>
          <w:szCs w:val="20"/>
          <w:lang w:val="en-US"/>
        </w:rPr>
        <w:t xml:space="preserve"> antibiotics cannot be recommended at this time. Culture-directed </w:t>
      </w:r>
      <w:proofErr w:type="spellStart"/>
      <w:r w:rsidRPr="00E2281E">
        <w:rPr>
          <w:rFonts w:ascii="Times New Roman" w:hAnsi="Times New Roman" w:cs="Times New Roman"/>
          <w:sz w:val="20"/>
          <w:szCs w:val="20"/>
          <w:lang w:val="en-US"/>
        </w:rPr>
        <w:t>nebulized</w:t>
      </w:r>
      <w:proofErr w:type="spellEnd"/>
      <w:r w:rsidRPr="00E2281E">
        <w:rPr>
          <w:rFonts w:ascii="Times New Roman" w:hAnsi="Times New Roman" w:cs="Times New Roman"/>
          <w:sz w:val="20"/>
          <w:szCs w:val="20"/>
          <w:lang w:val="en-US"/>
        </w:rPr>
        <w:t xml:space="preserve"> antibiotic therapy may be a treatment option in patients with </w:t>
      </w:r>
      <w:proofErr w:type="gramStart"/>
      <w:r w:rsidRPr="00E2281E">
        <w:rPr>
          <w:rFonts w:ascii="Times New Roman" w:hAnsi="Times New Roman" w:cs="Times New Roman"/>
          <w:sz w:val="20"/>
          <w:szCs w:val="20"/>
          <w:lang w:val="en-US"/>
        </w:rPr>
        <w:t>CRS  refractory</w:t>
      </w:r>
      <w:proofErr w:type="gramEnd"/>
      <w:r w:rsidRPr="00E2281E">
        <w:rPr>
          <w:rFonts w:ascii="Times New Roman" w:hAnsi="Times New Roman" w:cs="Times New Roman"/>
          <w:sz w:val="20"/>
          <w:szCs w:val="20"/>
          <w:lang w:val="en-US"/>
        </w:rPr>
        <w:t xml:space="preserve"> to conventional treatments supportive evidence though  is limited </w:t>
      </w:r>
      <w:r w:rsidR="00167F5B" w:rsidRPr="00E2281E">
        <w:rPr>
          <w:rFonts w:ascii="Times New Roman" w:hAnsi="Times New Roman" w:cs="Times New Roman"/>
          <w:b/>
          <w:sz w:val="20"/>
          <w:szCs w:val="20"/>
          <w:lang w:val="en-US"/>
        </w:rPr>
        <w:t>[24</w:t>
      </w:r>
      <w:r w:rsidRPr="00E2281E">
        <w:rPr>
          <w:rFonts w:ascii="Times New Roman" w:hAnsi="Times New Roman" w:cs="Times New Roman"/>
          <w:b/>
          <w:sz w:val="20"/>
          <w:szCs w:val="20"/>
          <w:lang w:val="en-US"/>
        </w:rPr>
        <w:t>]</w:t>
      </w:r>
      <w:r w:rsidRPr="00E2281E">
        <w:rPr>
          <w:rFonts w:ascii="Times New Roman" w:hAnsi="Times New Roman" w:cs="Times New Roman"/>
          <w:sz w:val="20"/>
          <w:szCs w:val="20"/>
          <w:lang w:val="en-US"/>
        </w:rPr>
        <w:t xml:space="preserve">. </w:t>
      </w:r>
    </w:p>
    <w:p w:rsidR="005157F4" w:rsidRPr="00E2281E" w:rsidRDefault="005157F4" w:rsidP="00E2281E">
      <w:pPr>
        <w:pStyle w:val="ListParagraph"/>
        <w:spacing w:after="0" w:line="360" w:lineRule="auto"/>
        <w:ind w:left="0"/>
        <w:jc w:val="both"/>
        <w:rPr>
          <w:rFonts w:ascii="Times New Roman" w:hAnsi="Times New Roman" w:cs="Times New Roman"/>
          <w:sz w:val="20"/>
          <w:szCs w:val="20"/>
          <w:lang w:val="en-US"/>
        </w:rPr>
      </w:pPr>
      <w:r w:rsidRPr="00E2281E">
        <w:rPr>
          <w:rFonts w:ascii="Times New Roman" w:hAnsi="Times New Roman" w:cs="Times New Roman"/>
          <w:sz w:val="20"/>
          <w:szCs w:val="20"/>
          <w:lang w:val="en-US"/>
        </w:rPr>
        <w:t xml:space="preserve">This study aims to </w:t>
      </w:r>
      <w:proofErr w:type="spellStart"/>
      <w:r w:rsidRPr="00E2281E">
        <w:rPr>
          <w:rFonts w:ascii="Times New Roman" w:hAnsi="Times New Roman" w:cs="Times New Roman"/>
          <w:sz w:val="20"/>
          <w:szCs w:val="20"/>
          <w:lang w:val="en-US"/>
        </w:rPr>
        <w:t>analyse</w:t>
      </w:r>
      <w:proofErr w:type="spellEnd"/>
      <w:r w:rsidRPr="00E2281E">
        <w:rPr>
          <w:rFonts w:ascii="Times New Roman" w:hAnsi="Times New Roman" w:cs="Times New Roman"/>
          <w:sz w:val="20"/>
          <w:szCs w:val="20"/>
          <w:lang w:val="en-US"/>
        </w:rPr>
        <w:t xml:space="preserve"> the effectiveness of Topical Antibiotic therapy in the form of Ciprofloxacin </w:t>
      </w:r>
      <w:proofErr w:type="spellStart"/>
      <w:r w:rsidRPr="00E2281E">
        <w:rPr>
          <w:rFonts w:ascii="Times New Roman" w:hAnsi="Times New Roman" w:cs="Times New Roman"/>
          <w:sz w:val="20"/>
          <w:szCs w:val="20"/>
          <w:lang w:val="en-US"/>
        </w:rPr>
        <w:t>nebulisation</w:t>
      </w:r>
      <w:proofErr w:type="spellEnd"/>
      <w:r w:rsidRPr="00E2281E">
        <w:rPr>
          <w:rFonts w:ascii="Times New Roman" w:hAnsi="Times New Roman" w:cs="Times New Roman"/>
          <w:sz w:val="20"/>
          <w:szCs w:val="20"/>
          <w:lang w:val="en-US"/>
        </w:rPr>
        <w:t xml:space="preserve"> and its comparison to the Systemic Antibiotic therapy in the form of Oral Ciprofloxacin in diagnosed cases of Chronic </w:t>
      </w:r>
      <w:proofErr w:type="spellStart"/>
      <w:r w:rsidRPr="00E2281E">
        <w:rPr>
          <w:rFonts w:ascii="Times New Roman" w:hAnsi="Times New Roman" w:cs="Times New Roman"/>
          <w:sz w:val="20"/>
          <w:szCs w:val="20"/>
          <w:lang w:val="en-US"/>
        </w:rPr>
        <w:t>Rhinosinusitis</w:t>
      </w:r>
      <w:proofErr w:type="spellEnd"/>
      <w:r w:rsidRPr="00E2281E">
        <w:rPr>
          <w:rFonts w:ascii="Times New Roman" w:hAnsi="Times New Roman" w:cs="Times New Roman"/>
          <w:sz w:val="20"/>
          <w:szCs w:val="20"/>
          <w:lang w:val="en-US"/>
        </w:rPr>
        <w:t xml:space="preserve"> with bacterial culture sensitive to Ciprofloxacin.</w:t>
      </w:r>
    </w:p>
    <w:p w:rsidR="005157F4" w:rsidRPr="00E2281E" w:rsidRDefault="005157F4" w:rsidP="00E2281E">
      <w:pPr>
        <w:pStyle w:val="ListParagraph"/>
        <w:spacing w:after="0" w:line="360" w:lineRule="auto"/>
        <w:ind w:left="0"/>
        <w:jc w:val="both"/>
        <w:rPr>
          <w:rFonts w:ascii="Times New Roman" w:hAnsi="Times New Roman" w:cs="Times New Roman"/>
          <w:sz w:val="20"/>
          <w:szCs w:val="20"/>
          <w:lang w:val="en-US"/>
        </w:rPr>
      </w:pPr>
      <w:r w:rsidRPr="00E2281E">
        <w:rPr>
          <w:rFonts w:ascii="Times New Roman" w:hAnsi="Times New Roman" w:cs="Times New Roman"/>
          <w:sz w:val="20"/>
          <w:szCs w:val="20"/>
          <w:lang w:val="en-US"/>
        </w:rPr>
        <w:t xml:space="preserve">In our study with the culture directed antibiotic therapy with Ciprofloxacin was well tolerated by the patients in both the groups. The patients in Group 2 were symptomatically better than that of Group 1 but the difference was not statistically significant. In patients who had already undergone a FESS and still had persistent CRS were also included in the study. In the post FESS patients comparing the outcomes with culture directed Ciprofloxacin symptomatic relief and symptom free interval was better in Group 2 but this difference was not statistically significant. </w:t>
      </w:r>
    </w:p>
    <w:p w:rsidR="005157F4" w:rsidRPr="00E2281E" w:rsidRDefault="005157F4" w:rsidP="00E2281E">
      <w:pPr>
        <w:pStyle w:val="ListParagraph"/>
        <w:spacing w:after="0" w:line="360" w:lineRule="auto"/>
        <w:ind w:left="0"/>
        <w:jc w:val="both"/>
        <w:rPr>
          <w:rFonts w:ascii="Times New Roman" w:hAnsi="Times New Roman" w:cs="Times New Roman"/>
          <w:sz w:val="20"/>
          <w:szCs w:val="20"/>
          <w:lang w:val="en-US"/>
        </w:rPr>
      </w:pPr>
      <w:r w:rsidRPr="00E2281E">
        <w:rPr>
          <w:rFonts w:ascii="Times New Roman" w:hAnsi="Times New Roman" w:cs="Times New Roman"/>
          <w:sz w:val="20"/>
          <w:szCs w:val="20"/>
          <w:lang w:val="en-US"/>
        </w:rPr>
        <w:t>In the previous studies that were carried out with topical antibiotics it has been shown that the symptom free interval increases after topical antibiotic therapy. The studies showed that Topical antibiotics were effective in Post FESS patients.</w:t>
      </w:r>
    </w:p>
    <w:p w:rsidR="005157F4" w:rsidRPr="00E2281E" w:rsidRDefault="005157F4" w:rsidP="00E2281E">
      <w:pPr>
        <w:pStyle w:val="ListParagraph"/>
        <w:spacing w:after="0" w:line="360" w:lineRule="auto"/>
        <w:ind w:left="0"/>
        <w:jc w:val="both"/>
        <w:rPr>
          <w:rFonts w:ascii="Times New Roman" w:hAnsi="Times New Roman" w:cs="Times New Roman"/>
          <w:sz w:val="20"/>
          <w:szCs w:val="20"/>
          <w:lang w:val="en-US"/>
        </w:rPr>
      </w:pPr>
      <w:r w:rsidRPr="00E2281E">
        <w:rPr>
          <w:rFonts w:ascii="Times New Roman" w:hAnsi="Times New Roman" w:cs="Times New Roman"/>
          <w:sz w:val="20"/>
          <w:szCs w:val="20"/>
          <w:lang w:val="en-US"/>
        </w:rPr>
        <w:t xml:space="preserve">The sample size in our study was very less to make any conclusion. Therefore extrapolating the results in clinical practice will not be </w:t>
      </w:r>
      <w:proofErr w:type="spellStart"/>
      <w:r w:rsidRPr="00E2281E">
        <w:rPr>
          <w:rFonts w:ascii="Times New Roman" w:hAnsi="Times New Roman" w:cs="Times New Roman"/>
          <w:sz w:val="20"/>
          <w:szCs w:val="20"/>
          <w:lang w:val="en-US"/>
        </w:rPr>
        <w:t>correct.Therefore</w:t>
      </w:r>
      <w:proofErr w:type="spellEnd"/>
      <w:r w:rsidRPr="00E2281E">
        <w:rPr>
          <w:rFonts w:ascii="Times New Roman" w:hAnsi="Times New Roman" w:cs="Times New Roman"/>
          <w:sz w:val="20"/>
          <w:szCs w:val="20"/>
          <w:lang w:val="en-US"/>
        </w:rPr>
        <w:t xml:space="preserve"> it is recommended that more studies should be carried out to come to a satisfactory level of evidence before using them in clinical practice.</w:t>
      </w:r>
    </w:p>
    <w:p w:rsidR="004503A9" w:rsidRPr="00E2281E" w:rsidRDefault="004503A9" w:rsidP="00E2281E">
      <w:pPr>
        <w:autoSpaceDE w:val="0"/>
        <w:autoSpaceDN w:val="0"/>
        <w:adjustRightInd w:val="0"/>
        <w:spacing w:after="0" w:line="360" w:lineRule="auto"/>
        <w:jc w:val="both"/>
        <w:rPr>
          <w:rFonts w:ascii="Times New Roman" w:hAnsi="Times New Roman" w:cs="Times New Roman"/>
          <w:b/>
          <w:bCs/>
          <w:sz w:val="20"/>
          <w:szCs w:val="20"/>
        </w:rPr>
      </w:pPr>
      <w:r w:rsidRPr="00E2281E">
        <w:rPr>
          <w:rFonts w:ascii="Times New Roman" w:hAnsi="Times New Roman" w:cs="Times New Roman"/>
          <w:b/>
          <w:bCs/>
          <w:sz w:val="20"/>
          <w:szCs w:val="20"/>
        </w:rPr>
        <w:t>CONCLUSION</w:t>
      </w:r>
    </w:p>
    <w:p w:rsidR="00076266" w:rsidRPr="00E2281E" w:rsidRDefault="00076266" w:rsidP="00E2281E">
      <w:pPr>
        <w:pStyle w:val="Default"/>
        <w:spacing w:line="360" w:lineRule="auto"/>
        <w:jc w:val="both"/>
        <w:rPr>
          <w:sz w:val="20"/>
          <w:szCs w:val="20"/>
        </w:rPr>
      </w:pPr>
      <w:r w:rsidRPr="00E2281E">
        <w:rPr>
          <w:sz w:val="20"/>
          <w:szCs w:val="20"/>
        </w:rPr>
        <w:t xml:space="preserve">Antibiotic therapy is an important aspect of medical management of Chronic </w:t>
      </w:r>
      <w:proofErr w:type="spellStart"/>
      <w:r w:rsidRPr="00E2281E">
        <w:rPr>
          <w:sz w:val="20"/>
          <w:szCs w:val="20"/>
        </w:rPr>
        <w:t>Rhinosinusitis</w:t>
      </w:r>
      <w:proofErr w:type="spellEnd"/>
      <w:r w:rsidRPr="00E2281E">
        <w:rPr>
          <w:sz w:val="20"/>
          <w:szCs w:val="20"/>
        </w:rPr>
        <w:t xml:space="preserve">. Culture directed Topical Antibiotic therapy is a novel treatment option for Chronic </w:t>
      </w:r>
      <w:proofErr w:type="spellStart"/>
      <w:r w:rsidRPr="00E2281E">
        <w:rPr>
          <w:sz w:val="20"/>
          <w:szCs w:val="20"/>
        </w:rPr>
        <w:t>Rhinosinusitis</w:t>
      </w:r>
      <w:proofErr w:type="spellEnd"/>
      <w:r w:rsidRPr="00E2281E">
        <w:rPr>
          <w:sz w:val="20"/>
          <w:szCs w:val="20"/>
        </w:rPr>
        <w:t xml:space="preserve">. Literature on Topical Antibiotic therapy is limited. Our study attempted to evaluate culture directed topical Ciprofloxacin in chronic </w:t>
      </w:r>
      <w:proofErr w:type="spellStart"/>
      <w:r w:rsidRPr="00E2281E">
        <w:rPr>
          <w:sz w:val="20"/>
          <w:szCs w:val="20"/>
        </w:rPr>
        <w:t>rhinosinusitis</w:t>
      </w:r>
      <w:proofErr w:type="spellEnd"/>
      <w:r w:rsidRPr="00E2281E">
        <w:rPr>
          <w:sz w:val="20"/>
          <w:szCs w:val="20"/>
        </w:rPr>
        <w:t>. However before the results are put into clinical practice, studies with larger, sample size followed by systematic analysis and meta-analysis are required to provide evidence of higher level.</w:t>
      </w:r>
    </w:p>
    <w:p w:rsidR="00E2281E" w:rsidRDefault="00E2281E" w:rsidP="00E2281E">
      <w:pPr>
        <w:pStyle w:val="Default"/>
        <w:spacing w:line="360" w:lineRule="auto"/>
        <w:jc w:val="both"/>
        <w:rPr>
          <w:b/>
          <w:bCs/>
          <w:sz w:val="20"/>
          <w:szCs w:val="20"/>
        </w:rPr>
      </w:pPr>
    </w:p>
    <w:p w:rsidR="00E2281E" w:rsidRDefault="00E2281E" w:rsidP="00E2281E">
      <w:pPr>
        <w:pStyle w:val="Default"/>
        <w:spacing w:line="360" w:lineRule="auto"/>
        <w:jc w:val="both"/>
        <w:rPr>
          <w:b/>
          <w:bCs/>
          <w:sz w:val="20"/>
          <w:szCs w:val="20"/>
        </w:rPr>
      </w:pPr>
    </w:p>
    <w:p w:rsidR="004503A9" w:rsidRPr="00E2281E" w:rsidRDefault="00E2281E" w:rsidP="00E2281E">
      <w:pPr>
        <w:pStyle w:val="Default"/>
        <w:spacing w:line="360" w:lineRule="auto"/>
        <w:jc w:val="both"/>
        <w:rPr>
          <w:b/>
          <w:bCs/>
          <w:sz w:val="20"/>
          <w:szCs w:val="20"/>
        </w:rPr>
      </w:pPr>
      <w:r w:rsidRPr="00E2281E">
        <w:rPr>
          <w:b/>
          <w:bCs/>
          <w:sz w:val="20"/>
          <w:szCs w:val="20"/>
        </w:rPr>
        <w:t xml:space="preserve">REFERENCES: </w:t>
      </w:r>
    </w:p>
    <w:p w:rsidR="005157F4" w:rsidRPr="00E2281E" w:rsidRDefault="005157F4" w:rsidP="00E2281E">
      <w:pPr>
        <w:numPr>
          <w:ilvl w:val="0"/>
          <w:numId w:val="2"/>
        </w:numPr>
        <w:autoSpaceDE w:val="0"/>
        <w:autoSpaceDN w:val="0"/>
        <w:adjustRightInd w:val="0"/>
        <w:spacing w:after="0" w:line="360" w:lineRule="auto"/>
        <w:jc w:val="both"/>
        <w:rPr>
          <w:rFonts w:ascii="Times New Roman" w:hAnsi="Times New Roman" w:cs="Times New Roman"/>
          <w:sz w:val="18"/>
          <w:szCs w:val="18"/>
        </w:rPr>
      </w:pPr>
      <w:proofErr w:type="spellStart"/>
      <w:r w:rsidRPr="00E2281E">
        <w:rPr>
          <w:rFonts w:ascii="Times New Roman" w:hAnsi="Times New Roman" w:cs="Times New Roman"/>
          <w:sz w:val="18"/>
          <w:szCs w:val="18"/>
        </w:rPr>
        <w:t>Benninger</w:t>
      </w:r>
      <w:proofErr w:type="spellEnd"/>
      <w:r w:rsidRPr="00E2281E">
        <w:rPr>
          <w:rFonts w:ascii="Times New Roman" w:hAnsi="Times New Roman" w:cs="Times New Roman"/>
          <w:sz w:val="18"/>
          <w:szCs w:val="18"/>
        </w:rPr>
        <w:t xml:space="preserve"> MS, Ferguson BJ, Hadley JA, </w:t>
      </w:r>
      <w:proofErr w:type="spellStart"/>
      <w:r w:rsidRPr="00E2281E">
        <w:rPr>
          <w:rFonts w:ascii="Times New Roman" w:hAnsi="Times New Roman" w:cs="Times New Roman"/>
          <w:sz w:val="18"/>
          <w:szCs w:val="18"/>
        </w:rPr>
        <w:t>Hamilos</w:t>
      </w:r>
      <w:proofErr w:type="spellEnd"/>
      <w:r w:rsidRPr="00E2281E">
        <w:rPr>
          <w:rFonts w:ascii="Times New Roman" w:hAnsi="Times New Roman" w:cs="Times New Roman"/>
          <w:sz w:val="18"/>
          <w:szCs w:val="18"/>
        </w:rPr>
        <w:t xml:space="preserve"> DL, Jacobs M, Kennedy DW et al. Adult chronic </w:t>
      </w:r>
      <w:proofErr w:type="spellStart"/>
      <w:r w:rsidRPr="00E2281E">
        <w:rPr>
          <w:rFonts w:ascii="Times New Roman" w:hAnsi="Times New Roman" w:cs="Times New Roman"/>
          <w:sz w:val="18"/>
          <w:szCs w:val="18"/>
        </w:rPr>
        <w:t>rhinosinusitis</w:t>
      </w:r>
      <w:proofErr w:type="spellEnd"/>
      <w:r w:rsidRPr="00E2281E">
        <w:rPr>
          <w:rFonts w:ascii="Times New Roman" w:hAnsi="Times New Roman" w:cs="Times New Roman"/>
          <w:sz w:val="18"/>
          <w:szCs w:val="18"/>
        </w:rPr>
        <w:t xml:space="preserve"> definition, diagnosis, epidemiology and pathophysiology. </w:t>
      </w:r>
      <w:proofErr w:type="spellStart"/>
      <w:r w:rsidRPr="00E2281E">
        <w:rPr>
          <w:rFonts w:ascii="Times New Roman" w:hAnsi="Times New Roman" w:cs="Times New Roman"/>
          <w:sz w:val="18"/>
          <w:szCs w:val="18"/>
        </w:rPr>
        <w:t>Otolayngol</w:t>
      </w:r>
      <w:proofErr w:type="spellEnd"/>
      <w:r w:rsidRPr="00E2281E">
        <w:rPr>
          <w:rFonts w:ascii="Times New Roman" w:hAnsi="Times New Roman" w:cs="Times New Roman"/>
          <w:sz w:val="18"/>
          <w:szCs w:val="18"/>
        </w:rPr>
        <w:t xml:space="preserve"> Head Neck </w:t>
      </w:r>
      <w:proofErr w:type="spellStart"/>
      <w:proofErr w:type="gramStart"/>
      <w:r w:rsidRPr="00E2281E">
        <w:rPr>
          <w:rFonts w:ascii="Times New Roman" w:hAnsi="Times New Roman" w:cs="Times New Roman"/>
          <w:sz w:val="18"/>
          <w:szCs w:val="18"/>
        </w:rPr>
        <w:t>Surg</w:t>
      </w:r>
      <w:proofErr w:type="spellEnd"/>
      <w:r w:rsidRPr="00E2281E">
        <w:rPr>
          <w:rFonts w:ascii="Times New Roman" w:hAnsi="Times New Roman" w:cs="Times New Roman"/>
          <w:sz w:val="18"/>
          <w:szCs w:val="18"/>
        </w:rPr>
        <w:t xml:space="preserve">  2003</w:t>
      </w:r>
      <w:proofErr w:type="gramEnd"/>
      <w:r w:rsidRPr="00E2281E">
        <w:rPr>
          <w:rFonts w:ascii="Times New Roman" w:hAnsi="Times New Roman" w:cs="Times New Roman"/>
          <w:sz w:val="18"/>
          <w:szCs w:val="18"/>
        </w:rPr>
        <w:t xml:space="preserve"> Sep; 129 (3): 21-32.</w:t>
      </w:r>
    </w:p>
    <w:p w:rsidR="004503A9" w:rsidRPr="00E2281E" w:rsidRDefault="005157F4" w:rsidP="00E2281E">
      <w:pPr>
        <w:numPr>
          <w:ilvl w:val="0"/>
          <w:numId w:val="2"/>
        </w:numPr>
        <w:autoSpaceDE w:val="0"/>
        <w:autoSpaceDN w:val="0"/>
        <w:adjustRightInd w:val="0"/>
        <w:spacing w:after="0" w:line="360" w:lineRule="auto"/>
        <w:jc w:val="both"/>
        <w:rPr>
          <w:rFonts w:ascii="Times New Roman" w:hAnsi="Times New Roman" w:cs="Times New Roman"/>
          <w:sz w:val="18"/>
          <w:szCs w:val="18"/>
        </w:rPr>
      </w:pPr>
      <w:r w:rsidRPr="00E2281E">
        <w:rPr>
          <w:rFonts w:ascii="Times New Roman" w:hAnsi="Times New Roman" w:cs="Times New Roman"/>
          <w:sz w:val="18"/>
          <w:szCs w:val="18"/>
        </w:rPr>
        <w:t xml:space="preserve">B. A. Stuck, C. </w:t>
      </w:r>
      <w:proofErr w:type="spellStart"/>
      <w:r w:rsidRPr="00E2281E">
        <w:rPr>
          <w:rFonts w:ascii="Times New Roman" w:hAnsi="Times New Roman" w:cs="Times New Roman"/>
          <w:sz w:val="18"/>
          <w:szCs w:val="18"/>
        </w:rPr>
        <w:t>Bachert</w:t>
      </w:r>
      <w:proofErr w:type="spellEnd"/>
      <w:r w:rsidRPr="00E2281E">
        <w:rPr>
          <w:rFonts w:ascii="Times New Roman" w:hAnsi="Times New Roman" w:cs="Times New Roman"/>
          <w:sz w:val="18"/>
          <w:szCs w:val="18"/>
        </w:rPr>
        <w:t xml:space="preserve">, P. </w:t>
      </w:r>
      <w:proofErr w:type="spellStart"/>
      <w:r w:rsidRPr="00E2281E">
        <w:rPr>
          <w:rFonts w:ascii="Times New Roman" w:hAnsi="Times New Roman" w:cs="Times New Roman"/>
          <w:sz w:val="18"/>
          <w:szCs w:val="18"/>
        </w:rPr>
        <w:t>Federspil</w:t>
      </w:r>
      <w:proofErr w:type="spellEnd"/>
      <w:r w:rsidRPr="00E2281E">
        <w:rPr>
          <w:rFonts w:ascii="Times New Roman" w:hAnsi="Times New Roman" w:cs="Times New Roman"/>
          <w:sz w:val="18"/>
          <w:szCs w:val="18"/>
        </w:rPr>
        <w:t xml:space="preserve"> et al. AWMF-</w:t>
      </w:r>
      <w:proofErr w:type="spellStart"/>
      <w:r w:rsidRPr="00E2281E">
        <w:rPr>
          <w:rFonts w:ascii="Times New Roman" w:hAnsi="Times New Roman" w:cs="Times New Roman"/>
          <w:sz w:val="18"/>
          <w:szCs w:val="18"/>
        </w:rPr>
        <w:t>Leitlinien</w:t>
      </w:r>
      <w:proofErr w:type="spellEnd"/>
      <w:r w:rsidRPr="00E2281E">
        <w:rPr>
          <w:rFonts w:ascii="Times New Roman" w:hAnsi="Times New Roman" w:cs="Times New Roman"/>
          <w:sz w:val="18"/>
          <w:szCs w:val="18"/>
        </w:rPr>
        <w:t xml:space="preserve">- Register, 017-049: </w:t>
      </w:r>
      <w:proofErr w:type="spellStart"/>
      <w:r w:rsidRPr="00E2281E">
        <w:rPr>
          <w:rFonts w:ascii="Times New Roman" w:hAnsi="Times New Roman" w:cs="Times New Roman"/>
          <w:sz w:val="18"/>
          <w:szCs w:val="18"/>
        </w:rPr>
        <w:t>Rhinosinusitis</w:t>
      </w:r>
      <w:proofErr w:type="spellEnd"/>
      <w:r w:rsidRPr="00E2281E">
        <w:rPr>
          <w:rFonts w:ascii="Times New Roman" w:hAnsi="Times New Roman" w:cs="Times New Roman"/>
          <w:sz w:val="18"/>
          <w:szCs w:val="18"/>
        </w:rPr>
        <w:t>,” ;2011.</w:t>
      </w:r>
    </w:p>
    <w:p w:rsidR="005157F4" w:rsidRPr="00E2281E" w:rsidRDefault="005157F4"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r w:rsidRPr="00E2281E">
        <w:rPr>
          <w:rFonts w:ascii="Times New Roman" w:hAnsi="Times New Roman" w:cs="Times New Roman"/>
          <w:sz w:val="18"/>
          <w:szCs w:val="18"/>
        </w:rPr>
        <w:t xml:space="preserve">Hopkins C, Gillett S, Slack R, Lund VJ &amp; Browne JP. Psychometric validity of 22-item </w:t>
      </w:r>
      <w:proofErr w:type="spellStart"/>
      <w:r w:rsidRPr="00E2281E">
        <w:rPr>
          <w:rFonts w:ascii="Times New Roman" w:hAnsi="Times New Roman" w:cs="Times New Roman"/>
          <w:sz w:val="18"/>
          <w:szCs w:val="18"/>
        </w:rPr>
        <w:t>sinonasal</w:t>
      </w:r>
      <w:proofErr w:type="spellEnd"/>
      <w:r w:rsidRPr="00E2281E">
        <w:rPr>
          <w:rFonts w:ascii="Times New Roman" w:hAnsi="Times New Roman" w:cs="Times New Roman"/>
          <w:sz w:val="18"/>
          <w:szCs w:val="18"/>
        </w:rPr>
        <w:t xml:space="preserve"> outcome test. </w:t>
      </w:r>
      <w:proofErr w:type="spellStart"/>
      <w:r w:rsidRPr="00E2281E">
        <w:rPr>
          <w:rFonts w:ascii="Times New Roman" w:hAnsi="Times New Roman" w:cs="Times New Roman"/>
          <w:iCs/>
          <w:sz w:val="18"/>
          <w:szCs w:val="18"/>
        </w:rPr>
        <w:t>Clin</w:t>
      </w:r>
      <w:proofErr w:type="spellEnd"/>
      <w:r w:rsidRPr="00E2281E">
        <w:rPr>
          <w:rFonts w:ascii="Times New Roman" w:hAnsi="Times New Roman" w:cs="Times New Roman"/>
          <w:iCs/>
          <w:sz w:val="18"/>
          <w:szCs w:val="18"/>
        </w:rPr>
        <w:t xml:space="preserve"> </w:t>
      </w:r>
      <w:proofErr w:type="spellStart"/>
      <w:r w:rsidRPr="00E2281E">
        <w:rPr>
          <w:rFonts w:ascii="Times New Roman" w:hAnsi="Times New Roman" w:cs="Times New Roman"/>
          <w:iCs/>
          <w:sz w:val="18"/>
          <w:szCs w:val="18"/>
        </w:rPr>
        <w:t>Otolaryngol</w:t>
      </w:r>
      <w:proofErr w:type="spellEnd"/>
      <w:r w:rsidRPr="00E2281E">
        <w:rPr>
          <w:rFonts w:ascii="Times New Roman" w:hAnsi="Times New Roman" w:cs="Times New Roman"/>
          <w:iCs/>
          <w:sz w:val="18"/>
          <w:szCs w:val="18"/>
        </w:rPr>
        <w:t xml:space="preserve"> 2009; 34</w:t>
      </w:r>
      <w:r w:rsidRPr="00E2281E">
        <w:rPr>
          <w:rFonts w:ascii="Times New Roman" w:hAnsi="Times New Roman" w:cs="Times New Roman"/>
          <w:sz w:val="18"/>
          <w:szCs w:val="18"/>
        </w:rPr>
        <w:t>:447-454.</w:t>
      </w:r>
    </w:p>
    <w:p w:rsidR="005157F4" w:rsidRPr="00E2281E" w:rsidRDefault="005157F4"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r w:rsidRPr="00E2281E">
        <w:rPr>
          <w:rFonts w:ascii="Times New Roman" w:hAnsi="Times New Roman" w:cs="Times New Roman"/>
          <w:sz w:val="18"/>
          <w:szCs w:val="18"/>
        </w:rPr>
        <w:t xml:space="preserve">Van </w:t>
      </w:r>
      <w:proofErr w:type="spellStart"/>
      <w:r w:rsidRPr="00E2281E">
        <w:rPr>
          <w:rFonts w:ascii="Times New Roman" w:hAnsi="Times New Roman" w:cs="Times New Roman"/>
          <w:sz w:val="18"/>
          <w:szCs w:val="18"/>
        </w:rPr>
        <w:t>Oene</w:t>
      </w:r>
      <w:proofErr w:type="spellEnd"/>
      <w:r w:rsidRPr="00E2281E">
        <w:rPr>
          <w:rFonts w:ascii="Times New Roman" w:hAnsi="Times New Roman" w:cs="Times New Roman"/>
          <w:sz w:val="18"/>
          <w:szCs w:val="18"/>
        </w:rPr>
        <w:t xml:space="preserve"> CM, van </w:t>
      </w:r>
      <w:proofErr w:type="spellStart"/>
      <w:r w:rsidRPr="00E2281E">
        <w:rPr>
          <w:rFonts w:ascii="Times New Roman" w:hAnsi="Times New Roman" w:cs="Times New Roman"/>
          <w:sz w:val="18"/>
          <w:szCs w:val="18"/>
        </w:rPr>
        <w:t>Reij</w:t>
      </w:r>
      <w:proofErr w:type="spellEnd"/>
      <w:r w:rsidRPr="00E2281E">
        <w:rPr>
          <w:rFonts w:ascii="Times New Roman" w:hAnsi="Times New Roman" w:cs="Times New Roman"/>
          <w:sz w:val="18"/>
          <w:szCs w:val="18"/>
        </w:rPr>
        <w:t xml:space="preserve"> EJF, </w:t>
      </w:r>
      <w:proofErr w:type="spellStart"/>
      <w:r w:rsidRPr="00E2281E">
        <w:rPr>
          <w:rFonts w:ascii="Times New Roman" w:hAnsi="Times New Roman" w:cs="Times New Roman"/>
          <w:sz w:val="18"/>
          <w:szCs w:val="18"/>
        </w:rPr>
        <w:t>Sprangers</w:t>
      </w:r>
      <w:proofErr w:type="spellEnd"/>
      <w:r w:rsidRPr="00E2281E">
        <w:rPr>
          <w:rFonts w:ascii="Times New Roman" w:hAnsi="Times New Roman" w:cs="Times New Roman"/>
          <w:sz w:val="18"/>
          <w:szCs w:val="18"/>
        </w:rPr>
        <w:t xml:space="preserve"> MAG, </w:t>
      </w:r>
      <w:proofErr w:type="spellStart"/>
      <w:r w:rsidRPr="00E2281E">
        <w:rPr>
          <w:rFonts w:ascii="Times New Roman" w:hAnsi="Times New Roman" w:cs="Times New Roman"/>
          <w:sz w:val="18"/>
          <w:szCs w:val="18"/>
        </w:rPr>
        <w:t>Fokkens</w:t>
      </w:r>
      <w:proofErr w:type="spellEnd"/>
      <w:r w:rsidR="00E2281E" w:rsidRPr="00E2281E">
        <w:rPr>
          <w:rFonts w:ascii="Times New Roman" w:hAnsi="Times New Roman" w:cs="Times New Roman"/>
          <w:sz w:val="18"/>
          <w:szCs w:val="18"/>
        </w:rPr>
        <w:t xml:space="preserve"> WJ. Quality</w:t>
      </w:r>
      <w:r w:rsidRPr="00E2281E">
        <w:rPr>
          <w:rFonts w:ascii="Times New Roman" w:hAnsi="Times New Roman" w:cs="Times New Roman"/>
          <w:sz w:val="18"/>
          <w:szCs w:val="18"/>
        </w:rPr>
        <w:t xml:space="preserve">   assessment of disease-specific quality of life questionnaires for rhinitis and      </w:t>
      </w:r>
      <w:proofErr w:type="spellStart"/>
      <w:r w:rsidRPr="00E2281E">
        <w:rPr>
          <w:rFonts w:ascii="Times New Roman" w:hAnsi="Times New Roman" w:cs="Times New Roman"/>
          <w:sz w:val="18"/>
          <w:szCs w:val="18"/>
        </w:rPr>
        <w:t>rhinosinusitis</w:t>
      </w:r>
      <w:proofErr w:type="spellEnd"/>
      <w:r w:rsidRPr="00E2281E">
        <w:rPr>
          <w:rFonts w:ascii="Times New Roman" w:hAnsi="Times New Roman" w:cs="Times New Roman"/>
          <w:sz w:val="18"/>
          <w:szCs w:val="18"/>
        </w:rPr>
        <w:t xml:space="preserve">: a systematic review. </w:t>
      </w:r>
      <w:r w:rsidRPr="00E2281E">
        <w:rPr>
          <w:rFonts w:ascii="Times New Roman" w:hAnsi="Times New Roman" w:cs="Times New Roman"/>
          <w:iCs/>
          <w:sz w:val="18"/>
          <w:szCs w:val="18"/>
        </w:rPr>
        <w:t xml:space="preserve">Allergy </w:t>
      </w:r>
      <w:proofErr w:type="gramStart"/>
      <w:r w:rsidRPr="00E2281E">
        <w:rPr>
          <w:rFonts w:ascii="Times New Roman" w:hAnsi="Times New Roman" w:cs="Times New Roman"/>
          <w:iCs/>
          <w:sz w:val="18"/>
          <w:szCs w:val="18"/>
        </w:rPr>
        <w:t>2007 ;</w:t>
      </w:r>
      <w:proofErr w:type="gramEnd"/>
      <w:r w:rsidRPr="00E2281E">
        <w:rPr>
          <w:rFonts w:ascii="Times New Roman" w:hAnsi="Times New Roman" w:cs="Times New Roman"/>
          <w:iCs/>
          <w:sz w:val="18"/>
          <w:szCs w:val="18"/>
        </w:rPr>
        <w:t xml:space="preserve"> </w:t>
      </w:r>
      <w:r w:rsidRPr="00E2281E">
        <w:rPr>
          <w:rFonts w:ascii="Times New Roman" w:hAnsi="Times New Roman" w:cs="Times New Roman"/>
          <w:sz w:val="18"/>
          <w:szCs w:val="18"/>
        </w:rPr>
        <w:t>62:1359-1370.</w:t>
      </w:r>
    </w:p>
    <w:p w:rsidR="005157F4" w:rsidRPr="00E2281E" w:rsidRDefault="005157F4"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proofErr w:type="spellStart"/>
      <w:r w:rsidRPr="00E2281E">
        <w:rPr>
          <w:rFonts w:ascii="Times New Roman" w:hAnsi="Times New Roman" w:cs="Times New Roman"/>
          <w:sz w:val="18"/>
          <w:szCs w:val="18"/>
        </w:rPr>
        <w:t>Gliklich</w:t>
      </w:r>
      <w:proofErr w:type="spellEnd"/>
      <w:r w:rsidRPr="00E2281E">
        <w:rPr>
          <w:rFonts w:ascii="Times New Roman" w:hAnsi="Times New Roman" w:cs="Times New Roman"/>
          <w:sz w:val="18"/>
          <w:szCs w:val="18"/>
        </w:rPr>
        <w:t xml:space="preserve"> RE &amp; </w:t>
      </w:r>
      <w:proofErr w:type="spellStart"/>
      <w:r w:rsidRPr="00E2281E">
        <w:rPr>
          <w:rFonts w:ascii="Times New Roman" w:hAnsi="Times New Roman" w:cs="Times New Roman"/>
          <w:sz w:val="18"/>
          <w:szCs w:val="18"/>
        </w:rPr>
        <w:t>Metson</w:t>
      </w:r>
      <w:proofErr w:type="spellEnd"/>
      <w:r w:rsidRPr="00E2281E">
        <w:rPr>
          <w:rFonts w:ascii="Times New Roman" w:hAnsi="Times New Roman" w:cs="Times New Roman"/>
          <w:sz w:val="18"/>
          <w:szCs w:val="18"/>
        </w:rPr>
        <w:t xml:space="preserve"> R. The health impact of chronic sinusitis in patients seeking </w:t>
      </w:r>
      <w:proofErr w:type="spellStart"/>
      <w:r w:rsidRPr="00E2281E">
        <w:rPr>
          <w:rFonts w:ascii="Times New Roman" w:hAnsi="Times New Roman" w:cs="Times New Roman"/>
          <w:sz w:val="18"/>
          <w:szCs w:val="18"/>
        </w:rPr>
        <w:t>otolaryngologic</w:t>
      </w:r>
      <w:proofErr w:type="spellEnd"/>
      <w:r w:rsidRPr="00E2281E">
        <w:rPr>
          <w:rFonts w:ascii="Times New Roman" w:hAnsi="Times New Roman" w:cs="Times New Roman"/>
          <w:sz w:val="18"/>
          <w:szCs w:val="18"/>
        </w:rPr>
        <w:t xml:space="preserve"> care. </w:t>
      </w:r>
      <w:proofErr w:type="spellStart"/>
      <w:r w:rsidRPr="00E2281E">
        <w:rPr>
          <w:rFonts w:ascii="Times New Roman" w:hAnsi="Times New Roman" w:cs="Times New Roman"/>
          <w:iCs/>
          <w:sz w:val="18"/>
          <w:szCs w:val="18"/>
        </w:rPr>
        <w:t>Otolaryngol</w:t>
      </w:r>
      <w:proofErr w:type="spellEnd"/>
      <w:r w:rsidRPr="00E2281E">
        <w:rPr>
          <w:rFonts w:ascii="Times New Roman" w:hAnsi="Times New Roman" w:cs="Times New Roman"/>
          <w:iCs/>
          <w:sz w:val="18"/>
          <w:szCs w:val="18"/>
        </w:rPr>
        <w:t xml:space="preserve"> Head Neck </w:t>
      </w:r>
      <w:proofErr w:type="spellStart"/>
      <w:r w:rsidRPr="00E2281E">
        <w:rPr>
          <w:rFonts w:ascii="Times New Roman" w:hAnsi="Times New Roman" w:cs="Times New Roman"/>
          <w:iCs/>
          <w:sz w:val="18"/>
          <w:szCs w:val="18"/>
        </w:rPr>
        <w:t>Surg</w:t>
      </w:r>
      <w:proofErr w:type="spellEnd"/>
      <w:r w:rsidRPr="00E2281E">
        <w:rPr>
          <w:rFonts w:ascii="Times New Roman" w:hAnsi="Times New Roman" w:cs="Times New Roman"/>
          <w:iCs/>
          <w:sz w:val="18"/>
          <w:szCs w:val="18"/>
        </w:rPr>
        <w:t xml:space="preserve"> </w:t>
      </w:r>
      <w:r w:rsidRPr="00E2281E">
        <w:rPr>
          <w:rFonts w:ascii="Times New Roman" w:hAnsi="Times New Roman" w:cs="Times New Roman"/>
          <w:sz w:val="18"/>
          <w:szCs w:val="18"/>
        </w:rPr>
        <w:t>1995; 113:104-109.</w:t>
      </w:r>
    </w:p>
    <w:p w:rsidR="00AD6A70" w:rsidRPr="00E2281E" w:rsidRDefault="00AD6A70"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proofErr w:type="spellStart"/>
      <w:r w:rsidRPr="00E2281E">
        <w:rPr>
          <w:rFonts w:ascii="Times New Roman" w:hAnsi="Times New Roman" w:cs="Times New Roman"/>
          <w:sz w:val="18"/>
          <w:szCs w:val="18"/>
        </w:rPr>
        <w:t>Slavin</w:t>
      </w:r>
      <w:proofErr w:type="spellEnd"/>
      <w:r w:rsidRPr="00E2281E">
        <w:rPr>
          <w:rFonts w:ascii="Times New Roman" w:hAnsi="Times New Roman" w:cs="Times New Roman"/>
          <w:sz w:val="18"/>
          <w:szCs w:val="18"/>
        </w:rPr>
        <w:t xml:space="preserve"> RG. Nasal polyps and sinusitis. JAMA 1997; 278:1849–1854.</w:t>
      </w:r>
    </w:p>
    <w:p w:rsidR="00AD6A70" w:rsidRPr="00E2281E" w:rsidRDefault="00AD6A70"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proofErr w:type="spellStart"/>
      <w:r w:rsidRPr="00E2281E">
        <w:rPr>
          <w:rFonts w:ascii="Times New Roman" w:hAnsi="Times New Roman" w:cs="Times New Roman"/>
          <w:sz w:val="18"/>
          <w:szCs w:val="18"/>
        </w:rPr>
        <w:lastRenderedPageBreak/>
        <w:t>Sturgess</w:t>
      </w:r>
      <w:proofErr w:type="spellEnd"/>
      <w:r w:rsidRPr="00E2281E">
        <w:rPr>
          <w:rFonts w:ascii="Times New Roman" w:hAnsi="Times New Roman" w:cs="Times New Roman"/>
          <w:sz w:val="18"/>
          <w:szCs w:val="18"/>
        </w:rPr>
        <w:t xml:space="preserve"> JM, Chao J, Wong J, et al. Cilia with defective radial spokes: a cause of human respiratory disease. N </w:t>
      </w:r>
      <w:proofErr w:type="spellStart"/>
      <w:r w:rsidRPr="00E2281E">
        <w:rPr>
          <w:rFonts w:ascii="Times New Roman" w:hAnsi="Times New Roman" w:cs="Times New Roman"/>
          <w:sz w:val="18"/>
          <w:szCs w:val="18"/>
        </w:rPr>
        <w:t>Engl</w:t>
      </w:r>
      <w:proofErr w:type="spellEnd"/>
      <w:r w:rsidRPr="00E2281E">
        <w:rPr>
          <w:rFonts w:ascii="Times New Roman" w:hAnsi="Times New Roman" w:cs="Times New Roman"/>
          <w:sz w:val="18"/>
          <w:szCs w:val="18"/>
        </w:rPr>
        <w:t xml:space="preserve"> J Med 1979; 300:53–56.</w:t>
      </w:r>
    </w:p>
    <w:p w:rsidR="00AD6A70" w:rsidRPr="00E2281E" w:rsidRDefault="00AD6A70"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r w:rsidRPr="00E2281E">
        <w:rPr>
          <w:rFonts w:ascii="Times New Roman" w:hAnsi="Times New Roman" w:cs="Times New Roman"/>
          <w:sz w:val="18"/>
          <w:szCs w:val="18"/>
        </w:rPr>
        <w:t xml:space="preserve"> Bhattacharyya N. The role of infection in chronic </w:t>
      </w:r>
      <w:proofErr w:type="spellStart"/>
      <w:r w:rsidRPr="00E2281E">
        <w:rPr>
          <w:rFonts w:ascii="Times New Roman" w:hAnsi="Times New Roman" w:cs="Times New Roman"/>
          <w:sz w:val="18"/>
          <w:szCs w:val="18"/>
        </w:rPr>
        <w:t>rhinosinusitis</w:t>
      </w:r>
      <w:proofErr w:type="spellEnd"/>
      <w:r w:rsidRPr="00E2281E">
        <w:rPr>
          <w:rFonts w:ascii="Times New Roman" w:hAnsi="Times New Roman" w:cs="Times New Roman"/>
          <w:sz w:val="18"/>
          <w:szCs w:val="18"/>
        </w:rPr>
        <w:t xml:space="preserve">. </w:t>
      </w:r>
      <w:proofErr w:type="spellStart"/>
      <w:r w:rsidRPr="00E2281E">
        <w:rPr>
          <w:rFonts w:ascii="Times New Roman" w:hAnsi="Times New Roman" w:cs="Times New Roman"/>
          <w:sz w:val="18"/>
          <w:szCs w:val="18"/>
        </w:rPr>
        <w:t>Curr</w:t>
      </w:r>
      <w:proofErr w:type="spellEnd"/>
      <w:r w:rsidRPr="00E2281E">
        <w:rPr>
          <w:rFonts w:ascii="Times New Roman" w:hAnsi="Times New Roman" w:cs="Times New Roman"/>
          <w:sz w:val="18"/>
          <w:szCs w:val="18"/>
        </w:rPr>
        <w:t xml:space="preserve"> Allergy Asthma Rep 2002; 2:500–506.</w:t>
      </w:r>
    </w:p>
    <w:p w:rsidR="00AD6A70" w:rsidRPr="00E2281E" w:rsidRDefault="00AD6A70"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r w:rsidRPr="00E2281E">
        <w:rPr>
          <w:rFonts w:ascii="Times New Roman" w:hAnsi="Times New Roman" w:cs="Times New Roman"/>
          <w:sz w:val="18"/>
          <w:szCs w:val="18"/>
        </w:rPr>
        <w:t xml:space="preserve">Bhattacharyya N. The economic burden and symptom manifestations of chronic </w:t>
      </w:r>
      <w:proofErr w:type="spellStart"/>
      <w:r w:rsidRPr="00E2281E">
        <w:rPr>
          <w:rFonts w:ascii="Times New Roman" w:hAnsi="Times New Roman" w:cs="Times New Roman"/>
          <w:sz w:val="18"/>
          <w:szCs w:val="18"/>
        </w:rPr>
        <w:t>rhinosinusitis</w:t>
      </w:r>
      <w:proofErr w:type="spellEnd"/>
      <w:r w:rsidRPr="00E2281E">
        <w:rPr>
          <w:rFonts w:ascii="Times New Roman" w:hAnsi="Times New Roman" w:cs="Times New Roman"/>
          <w:sz w:val="18"/>
          <w:szCs w:val="18"/>
        </w:rPr>
        <w:t xml:space="preserve">. Am J </w:t>
      </w:r>
      <w:proofErr w:type="spellStart"/>
      <w:r w:rsidRPr="00E2281E">
        <w:rPr>
          <w:rFonts w:ascii="Times New Roman" w:hAnsi="Times New Roman" w:cs="Times New Roman"/>
          <w:sz w:val="18"/>
          <w:szCs w:val="18"/>
        </w:rPr>
        <w:t>Rhinol</w:t>
      </w:r>
      <w:proofErr w:type="spellEnd"/>
      <w:r w:rsidRPr="00E2281E">
        <w:rPr>
          <w:rFonts w:ascii="Times New Roman" w:hAnsi="Times New Roman" w:cs="Times New Roman"/>
          <w:sz w:val="18"/>
          <w:szCs w:val="18"/>
        </w:rPr>
        <w:t xml:space="preserve"> 2003; 17:27–32.</w:t>
      </w:r>
    </w:p>
    <w:p w:rsidR="00167F5B" w:rsidRPr="00E2281E" w:rsidRDefault="00167F5B"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proofErr w:type="spellStart"/>
      <w:r w:rsidRPr="00E2281E">
        <w:rPr>
          <w:rFonts w:ascii="Times New Roman" w:hAnsi="Times New Roman" w:cs="Times New Roman"/>
          <w:sz w:val="18"/>
          <w:szCs w:val="18"/>
        </w:rPr>
        <w:t>Kaszuba</w:t>
      </w:r>
      <w:proofErr w:type="spellEnd"/>
      <w:r w:rsidRPr="00E2281E">
        <w:rPr>
          <w:rFonts w:ascii="Times New Roman" w:hAnsi="Times New Roman" w:cs="Times New Roman"/>
          <w:sz w:val="18"/>
          <w:szCs w:val="18"/>
        </w:rPr>
        <w:t xml:space="preserve"> SM, Stewart MG. Medical management and diagnosis of chronic </w:t>
      </w:r>
      <w:proofErr w:type="spellStart"/>
      <w:r w:rsidRPr="00E2281E">
        <w:rPr>
          <w:rFonts w:ascii="Times New Roman" w:hAnsi="Times New Roman" w:cs="Times New Roman"/>
          <w:sz w:val="18"/>
          <w:szCs w:val="18"/>
        </w:rPr>
        <w:t>rhinosinusitis</w:t>
      </w:r>
      <w:proofErr w:type="spellEnd"/>
      <w:r w:rsidRPr="00E2281E">
        <w:rPr>
          <w:rFonts w:ascii="Times New Roman" w:hAnsi="Times New Roman" w:cs="Times New Roman"/>
          <w:sz w:val="18"/>
          <w:szCs w:val="18"/>
        </w:rPr>
        <w:t xml:space="preserve">: A survey of treatment patterns by United States otolaryngologists. Am J </w:t>
      </w:r>
      <w:proofErr w:type="spellStart"/>
      <w:r w:rsidRPr="00E2281E">
        <w:rPr>
          <w:rFonts w:ascii="Times New Roman" w:hAnsi="Times New Roman" w:cs="Times New Roman"/>
          <w:sz w:val="18"/>
          <w:szCs w:val="18"/>
        </w:rPr>
        <w:t>Rhinol</w:t>
      </w:r>
      <w:proofErr w:type="spellEnd"/>
      <w:r w:rsidRPr="00E2281E">
        <w:rPr>
          <w:rFonts w:ascii="Times New Roman" w:hAnsi="Times New Roman" w:cs="Times New Roman"/>
          <w:sz w:val="18"/>
          <w:szCs w:val="18"/>
        </w:rPr>
        <w:t xml:space="preserve"> 2006; 20:186–</w:t>
      </w:r>
      <w:proofErr w:type="gramStart"/>
      <w:r w:rsidRPr="00E2281E">
        <w:rPr>
          <w:rFonts w:ascii="Times New Roman" w:hAnsi="Times New Roman" w:cs="Times New Roman"/>
          <w:sz w:val="18"/>
          <w:szCs w:val="18"/>
        </w:rPr>
        <w:t>190.</w:t>
      </w:r>
      <w:proofErr w:type="gramEnd"/>
    </w:p>
    <w:p w:rsidR="00167F5B" w:rsidRPr="00E2281E" w:rsidRDefault="00167F5B"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proofErr w:type="spellStart"/>
      <w:r w:rsidRPr="00E2281E">
        <w:rPr>
          <w:rFonts w:ascii="Times New Roman" w:hAnsi="Times New Roman" w:cs="Times New Roman"/>
          <w:sz w:val="18"/>
          <w:szCs w:val="18"/>
        </w:rPr>
        <w:t>Dinis</w:t>
      </w:r>
      <w:proofErr w:type="spellEnd"/>
      <w:r w:rsidRPr="00E2281E">
        <w:rPr>
          <w:rFonts w:ascii="Times New Roman" w:hAnsi="Times New Roman" w:cs="Times New Roman"/>
          <w:sz w:val="18"/>
          <w:szCs w:val="18"/>
        </w:rPr>
        <w:t xml:space="preserve"> PB, </w:t>
      </w:r>
      <w:proofErr w:type="spellStart"/>
      <w:r w:rsidRPr="00E2281E">
        <w:rPr>
          <w:rFonts w:ascii="Times New Roman" w:hAnsi="Times New Roman" w:cs="Times New Roman"/>
          <w:sz w:val="18"/>
          <w:szCs w:val="18"/>
        </w:rPr>
        <w:t>Monteiro</w:t>
      </w:r>
      <w:proofErr w:type="spellEnd"/>
      <w:r w:rsidRPr="00E2281E">
        <w:rPr>
          <w:rFonts w:ascii="Times New Roman" w:hAnsi="Times New Roman" w:cs="Times New Roman"/>
          <w:sz w:val="18"/>
          <w:szCs w:val="18"/>
        </w:rPr>
        <w:t xml:space="preserve"> MC, </w:t>
      </w:r>
      <w:proofErr w:type="spellStart"/>
      <w:r w:rsidRPr="00E2281E">
        <w:rPr>
          <w:rFonts w:ascii="Times New Roman" w:hAnsi="Times New Roman" w:cs="Times New Roman"/>
          <w:sz w:val="18"/>
          <w:szCs w:val="18"/>
        </w:rPr>
        <w:t>Lobato</w:t>
      </w:r>
      <w:proofErr w:type="spellEnd"/>
      <w:r w:rsidRPr="00E2281E">
        <w:rPr>
          <w:rFonts w:ascii="Times New Roman" w:hAnsi="Times New Roman" w:cs="Times New Roman"/>
          <w:sz w:val="18"/>
          <w:szCs w:val="18"/>
        </w:rPr>
        <w:t xml:space="preserve"> R, et al. Penetration of </w:t>
      </w:r>
      <w:proofErr w:type="spellStart"/>
      <w:r w:rsidRPr="00E2281E">
        <w:rPr>
          <w:rFonts w:ascii="Times New Roman" w:hAnsi="Times New Roman" w:cs="Times New Roman"/>
          <w:sz w:val="18"/>
          <w:szCs w:val="18"/>
        </w:rPr>
        <w:t>cefuroxime</w:t>
      </w:r>
      <w:proofErr w:type="spellEnd"/>
      <w:r w:rsidRPr="00E2281E">
        <w:rPr>
          <w:rFonts w:ascii="Times New Roman" w:hAnsi="Times New Roman" w:cs="Times New Roman"/>
          <w:sz w:val="18"/>
          <w:szCs w:val="18"/>
        </w:rPr>
        <w:t xml:space="preserve"> into chronically inflamed sinus mucosa. Laryngoscope 1999; 109:1841–1847.</w:t>
      </w:r>
    </w:p>
    <w:p w:rsidR="00167F5B" w:rsidRPr="00E2281E" w:rsidRDefault="00167F5B"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proofErr w:type="spellStart"/>
      <w:r w:rsidRPr="00E2281E">
        <w:rPr>
          <w:rFonts w:ascii="Times New Roman" w:hAnsi="Times New Roman" w:cs="Times New Roman"/>
          <w:sz w:val="18"/>
          <w:szCs w:val="18"/>
        </w:rPr>
        <w:t>Dinis</w:t>
      </w:r>
      <w:proofErr w:type="spellEnd"/>
      <w:r w:rsidRPr="00E2281E">
        <w:rPr>
          <w:rFonts w:ascii="Times New Roman" w:hAnsi="Times New Roman" w:cs="Times New Roman"/>
          <w:sz w:val="18"/>
          <w:szCs w:val="18"/>
        </w:rPr>
        <w:t xml:space="preserve"> PB, </w:t>
      </w:r>
      <w:proofErr w:type="spellStart"/>
      <w:r w:rsidRPr="00E2281E">
        <w:rPr>
          <w:rFonts w:ascii="Times New Roman" w:hAnsi="Times New Roman" w:cs="Times New Roman"/>
          <w:sz w:val="18"/>
          <w:szCs w:val="18"/>
        </w:rPr>
        <w:t>Monteiro</w:t>
      </w:r>
      <w:proofErr w:type="spellEnd"/>
      <w:r w:rsidRPr="00E2281E">
        <w:rPr>
          <w:rFonts w:ascii="Times New Roman" w:hAnsi="Times New Roman" w:cs="Times New Roman"/>
          <w:sz w:val="18"/>
          <w:szCs w:val="18"/>
        </w:rPr>
        <w:t xml:space="preserve"> MC, Martins ML, et al. Sinus tissue pharmacokinetics after oral administration of amoxicillin/</w:t>
      </w:r>
      <w:proofErr w:type="spellStart"/>
      <w:r w:rsidRPr="00E2281E">
        <w:rPr>
          <w:rFonts w:ascii="Times New Roman" w:hAnsi="Times New Roman" w:cs="Times New Roman"/>
          <w:sz w:val="18"/>
          <w:szCs w:val="18"/>
        </w:rPr>
        <w:t>clavulanic</w:t>
      </w:r>
      <w:proofErr w:type="spellEnd"/>
      <w:r w:rsidRPr="00E2281E">
        <w:rPr>
          <w:rFonts w:ascii="Times New Roman" w:hAnsi="Times New Roman" w:cs="Times New Roman"/>
          <w:sz w:val="18"/>
          <w:szCs w:val="18"/>
        </w:rPr>
        <w:t xml:space="preserve"> acid. Laryngoscope 2000</w:t>
      </w:r>
      <w:proofErr w:type="gramStart"/>
      <w:r w:rsidRPr="00E2281E">
        <w:rPr>
          <w:rFonts w:ascii="Times New Roman" w:hAnsi="Times New Roman" w:cs="Times New Roman"/>
          <w:sz w:val="18"/>
          <w:szCs w:val="18"/>
        </w:rPr>
        <w:t>;110:1050</w:t>
      </w:r>
      <w:proofErr w:type="gramEnd"/>
      <w:r w:rsidRPr="00E2281E">
        <w:rPr>
          <w:rFonts w:ascii="Times New Roman" w:hAnsi="Times New Roman" w:cs="Times New Roman"/>
          <w:sz w:val="18"/>
          <w:szCs w:val="18"/>
        </w:rPr>
        <w:t>–1055.</w:t>
      </w:r>
    </w:p>
    <w:p w:rsidR="00167F5B" w:rsidRPr="00E2281E" w:rsidRDefault="00167F5B"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r w:rsidRPr="00E2281E">
        <w:rPr>
          <w:rFonts w:ascii="Times New Roman" w:hAnsi="Times New Roman" w:cs="Times New Roman"/>
          <w:sz w:val="18"/>
          <w:szCs w:val="18"/>
        </w:rPr>
        <w:t xml:space="preserve">Hilton C, </w:t>
      </w:r>
      <w:proofErr w:type="spellStart"/>
      <w:r w:rsidRPr="00E2281E">
        <w:rPr>
          <w:rFonts w:ascii="Times New Roman" w:hAnsi="Times New Roman" w:cs="Times New Roman"/>
          <w:sz w:val="18"/>
          <w:szCs w:val="18"/>
        </w:rPr>
        <w:t>Wiedmann</w:t>
      </w:r>
      <w:proofErr w:type="spellEnd"/>
      <w:r w:rsidRPr="00E2281E">
        <w:rPr>
          <w:rFonts w:ascii="Times New Roman" w:hAnsi="Times New Roman" w:cs="Times New Roman"/>
          <w:sz w:val="18"/>
          <w:szCs w:val="18"/>
        </w:rPr>
        <w:t xml:space="preserve"> T, St Martin M, et al. Differential deposition of aerosols in the maxillary sinus of human cadavers by particle size. Am J </w:t>
      </w:r>
      <w:proofErr w:type="spellStart"/>
      <w:r w:rsidRPr="00E2281E">
        <w:rPr>
          <w:rFonts w:ascii="Times New Roman" w:hAnsi="Times New Roman" w:cs="Times New Roman"/>
          <w:sz w:val="18"/>
          <w:szCs w:val="18"/>
        </w:rPr>
        <w:t>Rhinol</w:t>
      </w:r>
      <w:proofErr w:type="spellEnd"/>
      <w:r w:rsidRPr="00E2281E">
        <w:rPr>
          <w:rFonts w:ascii="Times New Roman" w:hAnsi="Times New Roman" w:cs="Times New Roman"/>
          <w:sz w:val="18"/>
          <w:szCs w:val="18"/>
        </w:rPr>
        <w:t xml:space="preserve"> 2008; 22:395–</w:t>
      </w:r>
      <w:proofErr w:type="gramStart"/>
      <w:r w:rsidRPr="00E2281E">
        <w:rPr>
          <w:rFonts w:ascii="Times New Roman" w:hAnsi="Times New Roman" w:cs="Times New Roman"/>
          <w:sz w:val="18"/>
          <w:szCs w:val="18"/>
        </w:rPr>
        <w:t>398.</w:t>
      </w:r>
      <w:proofErr w:type="gramEnd"/>
    </w:p>
    <w:p w:rsidR="00167F5B" w:rsidRPr="00E2281E" w:rsidRDefault="00167F5B"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proofErr w:type="spellStart"/>
      <w:r w:rsidRPr="00E2281E">
        <w:rPr>
          <w:rFonts w:ascii="Times New Roman" w:hAnsi="Times New Roman" w:cs="Times New Roman"/>
          <w:sz w:val="18"/>
          <w:szCs w:val="18"/>
        </w:rPr>
        <w:t>Goh</w:t>
      </w:r>
      <w:proofErr w:type="spellEnd"/>
      <w:r w:rsidRPr="00E2281E">
        <w:rPr>
          <w:rFonts w:ascii="Times New Roman" w:hAnsi="Times New Roman" w:cs="Times New Roman"/>
          <w:sz w:val="18"/>
          <w:szCs w:val="18"/>
        </w:rPr>
        <w:t xml:space="preserve"> YH, Goode RL. Current status of topical nasal antimicrobial agents. Laryngoscope 2000; 110:875–880.</w:t>
      </w:r>
    </w:p>
    <w:p w:rsidR="00167F5B" w:rsidRPr="00E2281E" w:rsidRDefault="00167F5B"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r w:rsidRPr="00E2281E">
        <w:rPr>
          <w:rFonts w:ascii="Times New Roman" w:hAnsi="Times New Roman" w:cs="Times New Roman"/>
          <w:sz w:val="18"/>
          <w:szCs w:val="18"/>
        </w:rPr>
        <w:t xml:space="preserve"> Lim M, </w:t>
      </w:r>
      <w:proofErr w:type="spellStart"/>
      <w:r w:rsidRPr="00E2281E">
        <w:rPr>
          <w:rFonts w:ascii="Times New Roman" w:hAnsi="Times New Roman" w:cs="Times New Roman"/>
          <w:sz w:val="18"/>
          <w:szCs w:val="18"/>
        </w:rPr>
        <w:t>Citardi</w:t>
      </w:r>
      <w:proofErr w:type="spellEnd"/>
      <w:r w:rsidRPr="00E2281E">
        <w:rPr>
          <w:rFonts w:ascii="Times New Roman" w:hAnsi="Times New Roman" w:cs="Times New Roman"/>
          <w:sz w:val="18"/>
          <w:szCs w:val="18"/>
        </w:rPr>
        <w:t xml:space="preserve"> MJ, Leong JL. Topical antimicrobials in the management of chronic </w:t>
      </w:r>
      <w:proofErr w:type="spellStart"/>
      <w:r w:rsidRPr="00E2281E">
        <w:rPr>
          <w:rFonts w:ascii="Times New Roman" w:hAnsi="Times New Roman" w:cs="Times New Roman"/>
          <w:sz w:val="18"/>
          <w:szCs w:val="18"/>
        </w:rPr>
        <w:t>rhinosinusitis</w:t>
      </w:r>
      <w:proofErr w:type="spellEnd"/>
      <w:r w:rsidRPr="00E2281E">
        <w:rPr>
          <w:rFonts w:ascii="Times New Roman" w:hAnsi="Times New Roman" w:cs="Times New Roman"/>
          <w:sz w:val="18"/>
          <w:szCs w:val="18"/>
        </w:rPr>
        <w:t xml:space="preserve">: a systematic review. Am J </w:t>
      </w:r>
      <w:proofErr w:type="spellStart"/>
      <w:r w:rsidRPr="00E2281E">
        <w:rPr>
          <w:rFonts w:ascii="Times New Roman" w:hAnsi="Times New Roman" w:cs="Times New Roman"/>
          <w:sz w:val="18"/>
          <w:szCs w:val="18"/>
        </w:rPr>
        <w:t>Rhinol</w:t>
      </w:r>
      <w:proofErr w:type="spellEnd"/>
      <w:r w:rsidRPr="00E2281E">
        <w:rPr>
          <w:rFonts w:ascii="Times New Roman" w:hAnsi="Times New Roman" w:cs="Times New Roman"/>
          <w:sz w:val="18"/>
          <w:szCs w:val="18"/>
        </w:rPr>
        <w:t xml:space="preserve"> 2008; 22:381–</w:t>
      </w:r>
      <w:proofErr w:type="gramStart"/>
      <w:r w:rsidRPr="00E2281E">
        <w:rPr>
          <w:rFonts w:ascii="Times New Roman" w:hAnsi="Times New Roman" w:cs="Times New Roman"/>
          <w:sz w:val="18"/>
          <w:szCs w:val="18"/>
        </w:rPr>
        <w:t>389.</w:t>
      </w:r>
      <w:proofErr w:type="gramEnd"/>
    </w:p>
    <w:p w:rsidR="00167F5B" w:rsidRPr="00E2281E" w:rsidRDefault="00167F5B"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r w:rsidRPr="00E2281E">
        <w:rPr>
          <w:rFonts w:ascii="Times New Roman" w:hAnsi="Times New Roman" w:cs="Times New Roman"/>
          <w:sz w:val="18"/>
          <w:szCs w:val="18"/>
        </w:rPr>
        <w:t xml:space="preserve"> </w:t>
      </w:r>
      <w:proofErr w:type="spellStart"/>
      <w:r w:rsidRPr="00E2281E">
        <w:rPr>
          <w:rFonts w:ascii="Times New Roman" w:hAnsi="Times New Roman" w:cs="Times New Roman"/>
          <w:sz w:val="18"/>
          <w:szCs w:val="18"/>
        </w:rPr>
        <w:t>Suman</w:t>
      </w:r>
      <w:proofErr w:type="spellEnd"/>
      <w:r w:rsidRPr="00E2281E">
        <w:rPr>
          <w:rFonts w:ascii="Times New Roman" w:hAnsi="Times New Roman" w:cs="Times New Roman"/>
          <w:sz w:val="18"/>
          <w:szCs w:val="18"/>
        </w:rPr>
        <w:t xml:space="preserve"> JD, </w:t>
      </w:r>
      <w:proofErr w:type="spellStart"/>
      <w:r w:rsidRPr="00E2281E">
        <w:rPr>
          <w:rFonts w:ascii="Times New Roman" w:hAnsi="Times New Roman" w:cs="Times New Roman"/>
          <w:sz w:val="18"/>
          <w:szCs w:val="18"/>
        </w:rPr>
        <w:t>Laube</w:t>
      </w:r>
      <w:proofErr w:type="spellEnd"/>
      <w:r w:rsidRPr="00E2281E">
        <w:rPr>
          <w:rFonts w:ascii="Times New Roman" w:hAnsi="Times New Roman" w:cs="Times New Roman"/>
          <w:sz w:val="18"/>
          <w:szCs w:val="18"/>
        </w:rPr>
        <w:t xml:space="preserve"> BL, </w:t>
      </w:r>
      <w:proofErr w:type="spellStart"/>
      <w:r w:rsidRPr="00E2281E">
        <w:rPr>
          <w:rFonts w:ascii="Times New Roman" w:hAnsi="Times New Roman" w:cs="Times New Roman"/>
          <w:sz w:val="18"/>
          <w:szCs w:val="18"/>
        </w:rPr>
        <w:t>Dalby</w:t>
      </w:r>
      <w:proofErr w:type="spellEnd"/>
      <w:r w:rsidRPr="00E2281E">
        <w:rPr>
          <w:rFonts w:ascii="Times New Roman" w:hAnsi="Times New Roman" w:cs="Times New Roman"/>
          <w:sz w:val="18"/>
          <w:szCs w:val="18"/>
        </w:rPr>
        <w:t xml:space="preserve"> R. Comparison of nasal deposition and clearance of aerosol generated by nebulizer and an aqueous spray pump. </w:t>
      </w:r>
      <w:proofErr w:type="spellStart"/>
      <w:r w:rsidRPr="00E2281E">
        <w:rPr>
          <w:rFonts w:ascii="Times New Roman" w:hAnsi="Times New Roman" w:cs="Times New Roman"/>
          <w:sz w:val="18"/>
          <w:szCs w:val="18"/>
        </w:rPr>
        <w:t>Pharm</w:t>
      </w:r>
      <w:proofErr w:type="spellEnd"/>
      <w:r w:rsidRPr="00E2281E">
        <w:rPr>
          <w:rFonts w:ascii="Times New Roman" w:hAnsi="Times New Roman" w:cs="Times New Roman"/>
          <w:sz w:val="18"/>
          <w:szCs w:val="18"/>
        </w:rPr>
        <w:t xml:space="preserve"> Res 1999; 16:1648–1652.</w:t>
      </w:r>
    </w:p>
    <w:p w:rsidR="00167F5B" w:rsidRPr="00E2281E" w:rsidRDefault="00167F5B"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r w:rsidRPr="00E2281E">
        <w:rPr>
          <w:rFonts w:ascii="Times New Roman" w:hAnsi="Times New Roman" w:cs="Times New Roman"/>
          <w:sz w:val="18"/>
          <w:szCs w:val="18"/>
        </w:rPr>
        <w:t xml:space="preserve"> </w:t>
      </w:r>
      <w:proofErr w:type="spellStart"/>
      <w:r w:rsidRPr="00E2281E">
        <w:rPr>
          <w:rFonts w:ascii="Times New Roman" w:hAnsi="Times New Roman" w:cs="Times New Roman"/>
          <w:sz w:val="18"/>
          <w:szCs w:val="18"/>
        </w:rPr>
        <w:t>Sanclement</w:t>
      </w:r>
      <w:proofErr w:type="spellEnd"/>
      <w:r w:rsidRPr="00E2281E">
        <w:rPr>
          <w:rFonts w:ascii="Times New Roman" w:hAnsi="Times New Roman" w:cs="Times New Roman"/>
          <w:sz w:val="18"/>
          <w:szCs w:val="18"/>
        </w:rPr>
        <w:t xml:space="preserve"> JA, Webster P, Thomas J, Ramadan HH. Bacterial </w:t>
      </w:r>
      <w:proofErr w:type="spellStart"/>
      <w:r w:rsidRPr="00E2281E">
        <w:rPr>
          <w:rFonts w:ascii="Times New Roman" w:hAnsi="Times New Roman" w:cs="Times New Roman"/>
          <w:sz w:val="18"/>
          <w:szCs w:val="18"/>
        </w:rPr>
        <w:t>biofilms</w:t>
      </w:r>
      <w:proofErr w:type="spellEnd"/>
      <w:r w:rsidRPr="00E2281E">
        <w:rPr>
          <w:rFonts w:ascii="Times New Roman" w:hAnsi="Times New Roman" w:cs="Times New Roman"/>
          <w:sz w:val="18"/>
          <w:szCs w:val="18"/>
        </w:rPr>
        <w:t xml:space="preserve"> in surgical specimens of patients with chronic </w:t>
      </w:r>
      <w:proofErr w:type="spellStart"/>
      <w:r w:rsidRPr="00E2281E">
        <w:rPr>
          <w:rFonts w:ascii="Times New Roman" w:hAnsi="Times New Roman" w:cs="Times New Roman"/>
          <w:sz w:val="18"/>
          <w:szCs w:val="18"/>
        </w:rPr>
        <w:t>rhinosinusitis</w:t>
      </w:r>
      <w:proofErr w:type="spellEnd"/>
      <w:r w:rsidRPr="00E2281E">
        <w:rPr>
          <w:rFonts w:ascii="Times New Roman" w:hAnsi="Times New Roman" w:cs="Times New Roman"/>
          <w:sz w:val="18"/>
          <w:szCs w:val="18"/>
        </w:rPr>
        <w:t>. Laryngoscope 2005; 115:578–582.</w:t>
      </w:r>
    </w:p>
    <w:p w:rsidR="00167F5B" w:rsidRPr="00E2281E" w:rsidRDefault="00167F5B"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r w:rsidRPr="00E2281E">
        <w:rPr>
          <w:rFonts w:ascii="Times New Roman" w:hAnsi="Times New Roman" w:cs="Times New Roman"/>
          <w:sz w:val="18"/>
          <w:szCs w:val="18"/>
        </w:rPr>
        <w:t xml:space="preserve"> </w:t>
      </w:r>
      <w:proofErr w:type="spellStart"/>
      <w:r w:rsidRPr="00E2281E">
        <w:rPr>
          <w:rFonts w:ascii="Times New Roman" w:hAnsi="Times New Roman" w:cs="Times New Roman"/>
          <w:sz w:val="18"/>
          <w:szCs w:val="18"/>
        </w:rPr>
        <w:t>Desrosiers</w:t>
      </w:r>
      <w:proofErr w:type="spellEnd"/>
      <w:r w:rsidRPr="00E2281E">
        <w:rPr>
          <w:rFonts w:ascii="Times New Roman" w:hAnsi="Times New Roman" w:cs="Times New Roman"/>
          <w:sz w:val="18"/>
          <w:szCs w:val="18"/>
        </w:rPr>
        <w:t xml:space="preserve"> M, </w:t>
      </w:r>
      <w:proofErr w:type="spellStart"/>
      <w:r w:rsidRPr="00E2281E">
        <w:rPr>
          <w:rFonts w:ascii="Times New Roman" w:hAnsi="Times New Roman" w:cs="Times New Roman"/>
          <w:sz w:val="18"/>
          <w:szCs w:val="18"/>
        </w:rPr>
        <w:t>Bendouah</w:t>
      </w:r>
      <w:proofErr w:type="spellEnd"/>
      <w:r w:rsidRPr="00E2281E">
        <w:rPr>
          <w:rFonts w:ascii="Times New Roman" w:hAnsi="Times New Roman" w:cs="Times New Roman"/>
          <w:sz w:val="18"/>
          <w:szCs w:val="18"/>
        </w:rPr>
        <w:t xml:space="preserve"> Z, </w:t>
      </w:r>
      <w:proofErr w:type="spellStart"/>
      <w:r w:rsidRPr="00E2281E">
        <w:rPr>
          <w:rFonts w:ascii="Times New Roman" w:hAnsi="Times New Roman" w:cs="Times New Roman"/>
          <w:sz w:val="18"/>
          <w:szCs w:val="18"/>
        </w:rPr>
        <w:t>Barbeau</w:t>
      </w:r>
      <w:proofErr w:type="spellEnd"/>
      <w:r w:rsidRPr="00E2281E">
        <w:rPr>
          <w:rFonts w:ascii="Times New Roman" w:hAnsi="Times New Roman" w:cs="Times New Roman"/>
          <w:sz w:val="18"/>
          <w:szCs w:val="18"/>
        </w:rPr>
        <w:t xml:space="preserve"> J. Effectiveness of topical antibiotics on Staphylococcus </w:t>
      </w:r>
      <w:proofErr w:type="spellStart"/>
      <w:r w:rsidRPr="00E2281E">
        <w:rPr>
          <w:rFonts w:ascii="Times New Roman" w:hAnsi="Times New Roman" w:cs="Times New Roman"/>
          <w:sz w:val="18"/>
          <w:szCs w:val="18"/>
        </w:rPr>
        <w:t>aureus</w:t>
      </w:r>
      <w:proofErr w:type="spellEnd"/>
      <w:r w:rsidRPr="00E2281E">
        <w:rPr>
          <w:rFonts w:ascii="Times New Roman" w:hAnsi="Times New Roman" w:cs="Times New Roman"/>
          <w:sz w:val="18"/>
          <w:szCs w:val="18"/>
        </w:rPr>
        <w:t xml:space="preserve"> </w:t>
      </w:r>
      <w:proofErr w:type="spellStart"/>
      <w:r w:rsidRPr="00E2281E">
        <w:rPr>
          <w:rFonts w:ascii="Times New Roman" w:hAnsi="Times New Roman" w:cs="Times New Roman"/>
          <w:sz w:val="18"/>
          <w:szCs w:val="18"/>
        </w:rPr>
        <w:t>biofilm</w:t>
      </w:r>
      <w:proofErr w:type="spellEnd"/>
      <w:r w:rsidRPr="00E2281E">
        <w:rPr>
          <w:rFonts w:ascii="Times New Roman" w:hAnsi="Times New Roman" w:cs="Times New Roman"/>
          <w:sz w:val="18"/>
          <w:szCs w:val="18"/>
        </w:rPr>
        <w:t xml:space="preserve"> in vitro. Am J </w:t>
      </w:r>
      <w:proofErr w:type="spellStart"/>
      <w:r w:rsidRPr="00E2281E">
        <w:rPr>
          <w:rFonts w:ascii="Times New Roman" w:hAnsi="Times New Roman" w:cs="Times New Roman"/>
          <w:sz w:val="18"/>
          <w:szCs w:val="18"/>
        </w:rPr>
        <w:t>Rhinol</w:t>
      </w:r>
      <w:proofErr w:type="spellEnd"/>
      <w:r w:rsidRPr="00E2281E">
        <w:rPr>
          <w:rFonts w:ascii="Times New Roman" w:hAnsi="Times New Roman" w:cs="Times New Roman"/>
          <w:sz w:val="18"/>
          <w:szCs w:val="18"/>
        </w:rPr>
        <w:t xml:space="preserve"> 2007; 21:149–</w:t>
      </w:r>
      <w:proofErr w:type="gramStart"/>
      <w:r w:rsidRPr="00E2281E">
        <w:rPr>
          <w:rFonts w:ascii="Times New Roman" w:hAnsi="Times New Roman" w:cs="Times New Roman"/>
          <w:sz w:val="18"/>
          <w:szCs w:val="18"/>
        </w:rPr>
        <w:t>153.</w:t>
      </w:r>
      <w:proofErr w:type="gramEnd"/>
      <w:r w:rsidRPr="00E2281E">
        <w:rPr>
          <w:rFonts w:ascii="Times New Roman" w:hAnsi="Times New Roman" w:cs="Times New Roman"/>
          <w:sz w:val="18"/>
          <w:szCs w:val="18"/>
        </w:rPr>
        <w:t xml:space="preserve">  </w:t>
      </w:r>
    </w:p>
    <w:p w:rsidR="00167F5B" w:rsidRPr="00E2281E" w:rsidRDefault="00167F5B"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proofErr w:type="spellStart"/>
      <w:r w:rsidRPr="00E2281E">
        <w:rPr>
          <w:rFonts w:ascii="Times New Roman" w:hAnsi="Times New Roman" w:cs="Times New Roman"/>
          <w:sz w:val="18"/>
          <w:szCs w:val="18"/>
        </w:rPr>
        <w:t>Nadel</w:t>
      </w:r>
      <w:proofErr w:type="spellEnd"/>
      <w:r w:rsidRPr="00E2281E">
        <w:rPr>
          <w:rFonts w:ascii="Times New Roman" w:hAnsi="Times New Roman" w:cs="Times New Roman"/>
          <w:sz w:val="18"/>
          <w:szCs w:val="18"/>
        </w:rPr>
        <w:t xml:space="preserve"> DM, </w:t>
      </w:r>
      <w:proofErr w:type="spellStart"/>
      <w:r w:rsidRPr="00E2281E">
        <w:rPr>
          <w:rFonts w:ascii="Times New Roman" w:hAnsi="Times New Roman" w:cs="Times New Roman"/>
          <w:sz w:val="18"/>
          <w:szCs w:val="18"/>
        </w:rPr>
        <w:t>Lanza</w:t>
      </w:r>
      <w:proofErr w:type="spellEnd"/>
      <w:r w:rsidRPr="00E2281E">
        <w:rPr>
          <w:rFonts w:ascii="Times New Roman" w:hAnsi="Times New Roman" w:cs="Times New Roman"/>
          <w:sz w:val="18"/>
          <w:szCs w:val="18"/>
        </w:rPr>
        <w:t xml:space="preserve"> DC, Kennedy DW. </w:t>
      </w:r>
      <w:proofErr w:type="spellStart"/>
      <w:r w:rsidRPr="00E2281E">
        <w:rPr>
          <w:rFonts w:ascii="Times New Roman" w:hAnsi="Times New Roman" w:cs="Times New Roman"/>
          <w:sz w:val="18"/>
          <w:szCs w:val="18"/>
        </w:rPr>
        <w:t>Endoscopically</w:t>
      </w:r>
      <w:proofErr w:type="spellEnd"/>
      <w:r w:rsidRPr="00E2281E">
        <w:rPr>
          <w:rFonts w:ascii="Times New Roman" w:hAnsi="Times New Roman" w:cs="Times New Roman"/>
          <w:sz w:val="18"/>
          <w:szCs w:val="18"/>
        </w:rPr>
        <w:t xml:space="preserve"> guided sinus cultures in normal subjects. Am J </w:t>
      </w:r>
      <w:proofErr w:type="spellStart"/>
      <w:r w:rsidRPr="00E2281E">
        <w:rPr>
          <w:rFonts w:ascii="Times New Roman" w:hAnsi="Times New Roman" w:cs="Times New Roman"/>
          <w:sz w:val="18"/>
          <w:szCs w:val="18"/>
        </w:rPr>
        <w:t>Rhinol</w:t>
      </w:r>
      <w:proofErr w:type="spellEnd"/>
      <w:r w:rsidRPr="00E2281E">
        <w:rPr>
          <w:rFonts w:ascii="Times New Roman" w:hAnsi="Times New Roman" w:cs="Times New Roman"/>
          <w:sz w:val="18"/>
          <w:szCs w:val="18"/>
        </w:rPr>
        <w:t xml:space="preserve"> 1999; 13:87–</w:t>
      </w:r>
      <w:proofErr w:type="gramStart"/>
      <w:r w:rsidRPr="00E2281E">
        <w:rPr>
          <w:rFonts w:ascii="Times New Roman" w:hAnsi="Times New Roman" w:cs="Times New Roman"/>
          <w:sz w:val="18"/>
          <w:szCs w:val="18"/>
        </w:rPr>
        <w:t>90.</w:t>
      </w:r>
      <w:proofErr w:type="gramEnd"/>
    </w:p>
    <w:p w:rsidR="00167F5B" w:rsidRPr="00E2281E" w:rsidRDefault="00167F5B"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r w:rsidRPr="00E2281E">
        <w:rPr>
          <w:rFonts w:ascii="Times New Roman" w:hAnsi="Times New Roman" w:cs="Times New Roman"/>
          <w:sz w:val="18"/>
          <w:szCs w:val="18"/>
        </w:rPr>
        <w:t xml:space="preserve">KD </w:t>
      </w:r>
      <w:proofErr w:type="spellStart"/>
      <w:r w:rsidRPr="00E2281E">
        <w:rPr>
          <w:rFonts w:ascii="Times New Roman" w:hAnsi="Times New Roman" w:cs="Times New Roman"/>
          <w:sz w:val="18"/>
          <w:szCs w:val="18"/>
        </w:rPr>
        <w:t>Tripathi</w:t>
      </w:r>
      <w:proofErr w:type="spellEnd"/>
      <w:r w:rsidRPr="00E2281E">
        <w:rPr>
          <w:rFonts w:ascii="Times New Roman" w:hAnsi="Times New Roman" w:cs="Times New Roman"/>
          <w:sz w:val="18"/>
          <w:szCs w:val="18"/>
        </w:rPr>
        <w:t>. Essentials of Medical Pharmacology, Seventh Edition; 2013.</w:t>
      </w:r>
    </w:p>
    <w:p w:rsidR="00167F5B" w:rsidRPr="00E2281E" w:rsidRDefault="00167F5B" w:rsidP="00E2281E">
      <w:pPr>
        <w:pStyle w:val="ListParagraph"/>
        <w:numPr>
          <w:ilvl w:val="0"/>
          <w:numId w:val="2"/>
        </w:numPr>
        <w:tabs>
          <w:tab w:val="left" w:pos="567"/>
        </w:tabs>
        <w:spacing w:after="0" w:line="360" w:lineRule="auto"/>
        <w:jc w:val="both"/>
        <w:rPr>
          <w:rFonts w:ascii="Times New Roman" w:hAnsi="Times New Roman" w:cs="Times New Roman"/>
          <w:sz w:val="18"/>
          <w:szCs w:val="18"/>
        </w:rPr>
      </w:pPr>
      <w:r w:rsidRPr="00E2281E">
        <w:rPr>
          <w:rFonts w:ascii="Times New Roman" w:hAnsi="Times New Roman" w:cs="Times New Roman"/>
          <w:sz w:val="18"/>
          <w:szCs w:val="18"/>
        </w:rPr>
        <w:t xml:space="preserve">Hopkins C, Browne JP, Slack R et al. The Lund Mackay staging system: how it is used and what does it predict. Otolaryngology Head Neck </w:t>
      </w:r>
      <w:proofErr w:type="spellStart"/>
      <w:r w:rsidRPr="00E2281E">
        <w:rPr>
          <w:rFonts w:ascii="Times New Roman" w:hAnsi="Times New Roman" w:cs="Times New Roman"/>
          <w:sz w:val="18"/>
          <w:szCs w:val="18"/>
        </w:rPr>
        <w:t>Surg</w:t>
      </w:r>
      <w:proofErr w:type="spellEnd"/>
      <w:r w:rsidRPr="00E2281E">
        <w:rPr>
          <w:rFonts w:ascii="Times New Roman" w:hAnsi="Times New Roman" w:cs="Times New Roman"/>
          <w:sz w:val="18"/>
          <w:szCs w:val="18"/>
        </w:rPr>
        <w:t xml:space="preserve"> 2007; 137:555-61.</w:t>
      </w:r>
    </w:p>
    <w:p w:rsidR="00167F5B" w:rsidRPr="00E2281E" w:rsidRDefault="00167F5B"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r w:rsidRPr="00E2281E">
        <w:rPr>
          <w:rFonts w:ascii="Times New Roman" w:hAnsi="Times New Roman" w:cs="Times New Roman"/>
          <w:sz w:val="18"/>
          <w:szCs w:val="18"/>
        </w:rPr>
        <w:t xml:space="preserve">Vaughan WC &amp; </w:t>
      </w:r>
      <w:proofErr w:type="spellStart"/>
      <w:r w:rsidRPr="00E2281E">
        <w:rPr>
          <w:rFonts w:ascii="Times New Roman" w:hAnsi="Times New Roman" w:cs="Times New Roman"/>
          <w:sz w:val="18"/>
          <w:szCs w:val="18"/>
        </w:rPr>
        <w:t>Carvalho</w:t>
      </w:r>
      <w:proofErr w:type="spellEnd"/>
      <w:r w:rsidRPr="00E2281E">
        <w:rPr>
          <w:rFonts w:ascii="Times New Roman" w:hAnsi="Times New Roman" w:cs="Times New Roman"/>
          <w:sz w:val="18"/>
          <w:szCs w:val="18"/>
        </w:rPr>
        <w:t xml:space="preserve"> G. Use of </w:t>
      </w:r>
      <w:proofErr w:type="spellStart"/>
      <w:r w:rsidRPr="00E2281E">
        <w:rPr>
          <w:rFonts w:ascii="Times New Roman" w:hAnsi="Times New Roman" w:cs="Times New Roman"/>
          <w:sz w:val="18"/>
          <w:szCs w:val="18"/>
        </w:rPr>
        <w:t>nebulized</w:t>
      </w:r>
      <w:proofErr w:type="spellEnd"/>
      <w:r w:rsidRPr="00E2281E">
        <w:rPr>
          <w:rFonts w:ascii="Times New Roman" w:hAnsi="Times New Roman" w:cs="Times New Roman"/>
          <w:sz w:val="18"/>
          <w:szCs w:val="18"/>
        </w:rPr>
        <w:t xml:space="preserve"> antibiotics for acute infections in chronic sinusitis. </w:t>
      </w:r>
      <w:proofErr w:type="spellStart"/>
      <w:r w:rsidRPr="00E2281E">
        <w:rPr>
          <w:rFonts w:ascii="Times New Roman" w:hAnsi="Times New Roman" w:cs="Times New Roman"/>
          <w:iCs/>
          <w:sz w:val="18"/>
          <w:szCs w:val="18"/>
        </w:rPr>
        <w:t>Otolaryngol</w:t>
      </w:r>
      <w:proofErr w:type="spellEnd"/>
      <w:r w:rsidRPr="00E2281E">
        <w:rPr>
          <w:rFonts w:ascii="Times New Roman" w:hAnsi="Times New Roman" w:cs="Times New Roman"/>
          <w:iCs/>
          <w:sz w:val="18"/>
          <w:szCs w:val="18"/>
        </w:rPr>
        <w:t xml:space="preserve"> Head Neck </w:t>
      </w:r>
      <w:proofErr w:type="spellStart"/>
      <w:r w:rsidRPr="00E2281E">
        <w:rPr>
          <w:rFonts w:ascii="Times New Roman" w:hAnsi="Times New Roman" w:cs="Times New Roman"/>
          <w:iCs/>
          <w:sz w:val="18"/>
          <w:szCs w:val="18"/>
        </w:rPr>
        <w:t>Surg</w:t>
      </w:r>
      <w:proofErr w:type="spellEnd"/>
      <w:r w:rsidRPr="00E2281E">
        <w:rPr>
          <w:rFonts w:ascii="Times New Roman" w:hAnsi="Times New Roman" w:cs="Times New Roman"/>
          <w:iCs/>
          <w:sz w:val="18"/>
          <w:szCs w:val="18"/>
        </w:rPr>
        <w:t xml:space="preserve"> 2002; </w:t>
      </w:r>
      <w:r w:rsidRPr="00E2281E">
        <w:rPr>
          <w:rFonts w:ascii="Times New Roman" w:hAnsi="Times New Roman" w:cs="Times New Roman"/>
          <w:sz w:val="18"/>
          <w:szCs w:val="18"/>
        </w:rPr>
        <w:t>127</w:t>
      </w:r>
      <w:proofErr w:type="gramStart"/>
      <w:r w:rsidRPr="00E2281E">
        <w:rPr>
          <w:rFonts w:ascii="Times New Roman" w:hAnsi="Times New Roman" w:cs="Times New Roman"/>
          <w:sz w:val="18"/>
          <w:szCs w:val="18"/>
        </w:rPr>
        <w:t>( 6</w:t>
      </w:r>
      <w:proofErr w:type="gramEnd"/>
      <w:r w:rsidRPr="00E2281E">
        <w:rPr>
          <w:rFonts w:ascii="Times New Roman" w:hAnsi="Times New Roman" w:cs="Times New Roman"/>
          <w:sz w:val="18"/>
          <w:szCs w:val="18"/>
        </w:rPr>
        <w:t>): 558-568.</w:t>
      </w:r>
    </w:p>
    <w:p w:rsidR="00167F5B" w:rsidRPr="00E2281E" w:rsidRDefault="00167F5B"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r w:rsidRPr="00E2281E">
        <w:rPr>
          <w:rFonts w:ascii="Times New Roman" w:hAnsi="Times New Roman" w:cs="Times New Roman"/>
          <w:sz w:val="18"/>
          <w:szCs w:val="18"/>
        </w:rPr>
        <w:t xml:space="preserve">Philip A. </w:t>
      </w:r>
      <w:proofErr w:type="spellStart"/>
      <w:r w:rsidRPr="00E2281E">
        <w:rPr>
          <w:rFonts w:ascii="Times New Roman" w:hAnsi="Times New Roman" w:cs="Times New Roman"/>
          <w:sz w:val="18"/>
          <w:szCs w:val="18"/>
        </w:rPr>
        <w:t>Scheinberg</w:t>
      </w:r>
      <w:proofErr w:type="spellEnd"/>
      <w:r w:rsidRPr="00E2281E">
        <w:rPr>
          <w:rFonts w:ascii="Times New Roman" w:hAnsi="Times New Roman" w:cs="Times New Roman"/>
          <w:sz w:val="18"/>
          <w:szCs w:val="18"/>
        </w:rPr>
        <w:t xml:space="preserve"> &amp; Alan </w:t>
      </w:r>
      <w:proofErr w:type="spellStart"/>
      <w:r w:rsidRPr="00E2281E">
        <w:rPr>
          <w:rFonts w:ascii="Times New Roman" w:hAnsi="Times New Roman" w:cs="Times New Roman"/>
          <w:sz w:val="18"/>
          <w:szCs w:val="18"/>
        </w:rPr>
        <w:t>Otsuji</w:t>
      </w:r>
      <w:proofErr w:type="spellEnd"/>
      <w:r w:rsidRPr="00E2281E">
        <w:rPr>
          <w:rFonts w:ascii="Times New Roman" w:hAnsi="Times New Roman" w:cs="Times New Roman"/>
          <w:sz w:val="18"/>
          <w:szCs w:val="18"/>
        </w:rPr>
        <w:t xml:space="preserve">. </w:t>
      </w:r>
      <w:proofErr w:type="spellStart"/>
      <w:r w:rsidRPr="00E2281E">
        <w:rPr>
          <w:rFonts w:ascii="Times New Roman" w:hAnsi="Times New Roman" w:cs="Times New Roman"/>
          <w:sz w:val="18"/>
          <w:szCs w:val="18"/>
        </w:rPr>
        <w:t>Nebulized</w:t>
      </w:r>
      <w:proofErr w:type="spellEnd"/>
      <w:r w:rsidRPr="00E2281E">
        <w:rPr>
          <w:rFonts w:ascii="Times New Roman" w:hAnsi="Times New Roman" w:cs="Times New Roman"/>
          <w:sz w:val="18"/>
          <w:szCs w:val="18"/>
        </w:rPr>
        <w:t xml:space="preserve"> antibiotics for the treatment of acute exacerbation of chronic </w:t>
      </w:r>
      <w:proofErr w:type="spellStart"/>
      <w:r w:rsidRPr="00E2281E">
        <w:rPr>
          <w:rFonts w:ascii="Times New Roman" w:hAnsi="Times New Roman" w:cs="Times New Roman"/>
          <w:sz w:val="18"/>
          <w:szCs w:val="18"/>
        </w:rPr>
        <w:t>rhinosinusitis</w:t>
      </w:r>
      <w:proofErr w:type="spellEnd"/>
      <w:r w:rsidRPr="00E2281E">
        <w:rPr>
          <w:rFonts w:ascii="Times New Roman" w:hAnsi="Times New Roman" w:cs="Times New Roman"/>
          <w:sz w:val="18"/>
          <w:szCs w:val="18"/>
        </w:rPr>
        <w:t xml:space="preserve">. ENT – </w:t>
      </w:r>
      <w:proofErr w:type="spellStart"/>
      <w:r w:rsidRPr="00E2281E">
        <w:rPr>
          <w:rFonts w:ascii="Times New Roman" w:hAnsi="Times New Roman" w:cs="Times New Roman"/>
          <w:sz w:val="18"/>
          <w:szCs w:val="18"/>
        </w:rPr>
        <w:t>Ear</w:t>
      </w:r>
      <w:proofErr w:type="gramStart"/>
      <w:r w:rsidRPr="00E2281E">
        <w:rPr>
          <w:rFonts w:ascii="Times New Roman" w:hAnsi="Times New Roman" w:cs="Times New Roman"/>
          <w:sz w:val="18"/>
          <w:szCs w:val="18"/>
        </w:rPr>
        <w:t>,Nose</w:t>
      </w:r>
      <w:proofErr w:type="spellEnd"/>
      <w:proofErr w:type="gramEnd"/>
      <w:r w:rsidRPr="00E2281E">
        <w:rPr>
          <w:rFonts w:ascii="Times New Roman" w:hAnsi="Times New Roman" w:cs="Times New Roman"/>
          <w:sz w:val="18"/>
          <w:szCs w:val="18"/>
        </w:rPr>
        <w:t xml:space="preserve"> &amp; Throat Journal 2002; 81(9) : 648 – 652.</w:t>
      </w:r>
    </w:p>
    <w:p w:rsidR="00167F5B" w:rsidRPr="00E2281E" w:rsidRDefault="00167F5B" w:rsidP="00E2281E">
      <w:pPr>
        <w:pStyle w:val="ListParagraph"/>
        <w:numPr>
          <w:ilvl w:val="0"/>
          <w:numId w:val="2"/>
        </w:numPr>
        <w:autoSpaceDE w:val="0"/>
        <w:autoSpaceDN w:val="0"/>
        <w:adjustRightInd w:val="0"/>
        <w:spacing w:after="0" w:line="360" w:lineRule="auto"/>
        <w:jc w:val="both"/>
        <w:rPr>
          <w:rFonts w:ascii="Times New Roman" w:hAnsi="Times New Roman" w:cs="Times New Roman"/>
          <w:sz w:val="18"/>
          <w:szCs w:val="18"/>
        </w:rPr>
      </w:pPr>
      <w:r w:rsidRPr="00E2281E">
        <w:rPr>
          <w:rFonts w:ascii="Times New Roman" w:hAnsi="Times New Roman" w:cs="Times New Roman"/>
          <w:sz w:val="18"/>
          <w:szCs w:val="18"/>
        </w:rPr>
        <w:t xml:space="preserve">Woodhouse BM, Cleveland KW. </w:t>
      </w:r>
      <w:proofErr w:type="spellStart"/>
      <w:r w:rsidRPr="00E2281E">
        <w:rPr>
          <w:rFonts w:ascii="Times New Roman" w:hAnsi="Times New Roman" w:cs="Times New Roman"/>
          <w:sz w:val="18"/>
          <w:szCs w:val="18"/>
        </w:rPr>
        <w:t>Nebulized</w:t>
      </w:r>
      <w:proofErr w:type="spellEnd"/>
      <w:r w:rsidRPr="00E2281E">
        <w:rPr>
          <w:rFonts w:ascii="Times New Roman" w:hAnsi="Times New Roman" w:cs="Times New Roman"/>
          <w:sz w:val="18"/>
          <w:szCs w:val="18"/>
        </w:rPr>
        <w:t xml:space="preserve"> antibiotics for the treatment of refractory bacterial chronic </w:t>
      </w:r>
      <w:proofErr w:type="spellStart"/>
      <w:r w:rsidRPr="00E2281E">
        <w:rPr>
          <w:rFonts w:ascii="Times New Roman" w:hAnsi="Times New Roman" w:cs="Times New Roman"/>
          <w:sz w:val="18"/>
          <w:szCs w:val="18"/>
        </w:rPr>
        <w:t>rhinosinusitis</w:t>
      </w:r>
      <w:proofErr w:type="spellEnd"/>
      <w:r w:rsidRPr="00E2281E">
        <w:rPr>
          <w:rFonts w:ascii="Times New Roman" w:hAnsi="Times New Roman" w:cs="Times New Roman"/>
          <w:sz w:val="18"/>
          <w:szCs w:val="18"/>
        </w:rPr>
        <w:t xml:space="preserve">. Ann </w:t>
      </w:r>
      <w:proofErr w:type="spellStart"/>
      <w:r w:rsidRPr="00E2281E">
        <w:rPr>
          <w:rFonts w:ascii="Times New Roman" w:hAnsi="Times New Roman" w:cs="Times New Roman"/>
          <w:sz w:val="18"/>
          <w:szCs w:val="18"/>
        </w:rPr>
        <w:t>Pharmacother</w:t>
      </w:r>
      <w:proofErr w:type="spellEnd"/>
      <w:r w:rsidRPr="00E2281E">
        <w:rPr>
          <w:rFonts w:ascii="Times New Roman" w:hAnsi="Times New Roman" w:cs="Times New Roman"/>
          <w:sz w:val="18"/>
          <w:szCs w:val="18"/>
        </w:rPr>
        <w:t xml:space="preserve">. 2011 Jun; 45 (6):798-802. </w:t>
      </w:r>
    </w:p>
    <w:p w:rsidR="005157F4" w:rsidRPr="00E2281E" w:rsidRDefault="005157F4" w:rsidP="00E2281E">
      <w:pPr>
        <w:autoSpaceDE w:val="0"/>
        <w:autoSpaceDN w:val="0"/>
        <w:adjustRightInd w:val="0"/>
        <w:spacing w:after="0" w:line="360" w:lineRule="auto"/>
        <w:ind w:left="360"/>
        <w:jc w:val="both"/>
        <w:rPr>
          <w:rFonts w:ascii="Times New Roman" w:hAnsi="Times New Roman" w:cs="Times New Roman"/>
          <w:sz w:val="20"/>
          <w:szCs w:val="20"/>
        </w:rPr>
      </w:pPr>
    </w:p>
    <w:p w:rsidR="004503A9" w:rsidRPr="00E2281E" w:rsidRDefault="004503A9" w:rsidP="00E2281E">
      <w:pPr>
        <w:spacing w:after="0" w:line="360" w:lineRule="auto"/>
        <w:jc w:val="both"/>
        <w:rPr>
          <w:rFonts w:ascii="Times New Roman" w:hAnsi="Times New Roman" w:cs="Times New Roman"/>
          <w:sz w:val="20"/>
          <w:szCs w:val="20"/>
        </w:rPr>
      </w:pPr>
    </w:p>
    <w:p w:rsidR="004503A9" w:rsidRPr="00E2281E" w:rsidRDefault="004503A9" w:rsidP="00E2281E">
      <w:pPr>
        <w:tabs>
          <w:tab w:val="left" w:pos="954"/>
        </w:tabs>
        <w:spacing w:after="0" w:line="360" w:lineRule="auto"/>
        <w:jc w:val="both"/>
        <w:rPr>
          <w:rFonts w:ascii="Times New Roman" w:hAnsi="Times New Roman" w:cs="Times New Roman"/>
          <w:sz w:val="20"/>
          <w:szCs w:val="20"/>
        </w:rPr>
      </w:pPr>
    </w:p>
    <w:sectPr w:rsidR="004503A9" w:rsidRPr="00E2281E" w:rsidSect="00E2281E">
      <w:headerReference w:type="default" r:id="rId8"/>
      <w:footerReference w:type="default" r:id="rId9"/>
      <w:pgSz w:w="12240" w:h="15840" w:code="1"/>
      <w:pgMar w:top="1440" w:right="1440" w:bottom="1440" w:left="1440" w:header="708" w:footer="708" w:gutter="0"/>
      <w:pgNumType w:start="10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216" w:rsidRDefault="00D96216" w:rsidP="00FA1C23">
      <w:pPr>
        <w:spacing w:after="0" w:line="240" w:lineRule="auto"/>
      </w:pPr>
      <w:r>
        <w:separator/>
      </w:r>
    </w:p>
  </w:endnote>
  <w:endnote w:type="continuationSeparator" w:id="0">
    <w:p w:rsidR="00D96216" w:rsidRDefault="00D96216" w:rsidP="00FA1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628657"/>
      <w:docPartObj>
        <w:docPartGallery w:val="Page Numbers (Bottom of Page)"/>
        <w:docPartUnique/>
      </w:docPartObj>
    </w:sdtPr>
    <w:sdtContent>
      <w:p w:rsidR="00E2281E" w:rsidRDefault="00E2281E">
        <w:pPr>
          <w:pStyle w:val="Footer"/>
          <w:jc w:val="right"/>
        </w:pPr>
        <w:fldSimple w:instr=" PAGE   \* MERGEFORMAT ">
          <w:r>
            <w:rPr>
              <w:noProof/>
            </w:rPr>
            <w:t>103</w:t>
          </w:r>
        </w:fldSimple>
      </w:p>
    </w:sdtContent>
  </w:sdt>
  <w:p w:rsidR="00E2281E" w:rsidRDefault="00E2281E" w:rsidP="00E2281E">
    <w:pPr>
      <w:pStyle w:val="Footer"/>
      <w:jc w:val="center"/>
      <w:rPr>
        <w:rFonts w:ascii="Cambria" w:eastAsia="Calibri" w:hAnsi="Cambria"/>
        <w:b/>
        <w:sz w:val="18"/>
        <w:szCs w:val="18"/>
      </w:rPr>
    </w:pPr>
    <w:r>
      <w:rPr>
        <w:rFonts w:ascii="Cambria" w:eastAsia="Calibri" w:hAnsi="Cambria"/>
        <w:sz w:val="18"/>
        <w:szCs w:val="18"/>
      </w:rPr>
      <w:t>www.ijbamr.com   P ISSN: 2250-</w:t>
    </w:r>
    <w:proofErr w:type="gramStart"/>
    <w:r>
      <w:rPr>
        <w:rFonts w:ascii="Cambria" w:eastAsia="Calibri" w:hAnsi="Cambria"/>
        <w:sz w:val="18"/>
        <w:szCs w:val="18"/>
      </w:rPr>
      <w:t>284X ,</w:t>
    </w:r>
    <w:proofErr w:type="gramEnd"/>
    <w:r>
      <w:rPr>
        <w:rFonts w:ascii="Cambria" w:eastAsia="Calibri" w:hAnsi="Cambria"/>
        <w:sz w:val="18"/>
        <w:szCs w:val="18"/>
      </w:rPr>
      <w:t xml:space="preserve"> E ISSN : 2250-2858</w:t>
    </w:r>
  </w:p>
  <w:p w:rsidR="00FA1C23" w:rsidRDefault="00FA1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216" w:rsidRDefault="00D96216" w:rsidP="00FA1C23">
      <w:pPr>
        <w:spacing w:after="0" w:line="240" w:lineRule="auto"/>
      </w:pPr>
      <w:r>
        <w:separator/>
      </w:r>
    </w:p>
  </w:footnote>
  <w:footnote w:type="continuationSeparator" w:id="0">
    <w:p w:rsidR="00D96216" w:rsidRDefault="00D96216" w:rsidP="00FA1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81E" w:rsidRPr="00E2281E" w:rsidRDefault="00E2281E" w:rsidP="00E2281E">
    <w:pPr>
      <w:pStyle w:val="Header"/>
      <w:tabs>
        <w:tab w:val="left" w:pos="496"/>
      </w:tabs>
      <w:jc w:val="center"/>
      <w:rPr>
        <w:rFonts w:ascii="Times New Roman" w:eastAsia="Calibri" w:hAnsi="Times New Roman" w:cs="Times New Roman"/>
        <w:b/>
        <w:sz w:val="20"/>
        <w:szCs w:val="20"/>
      </w:rPr>
    </w:pPr>
    <w:r w:rsidRPr="00E2281E">
      <w:rPr>
        <w:rFonts w:ascii="Times New Roman" w:eastAsia="Cambria" w:hAnsi="Times New Roman" w:cs="Times New Roman"/>
        <w:sz w:val="20"/>
        <w:szCs w:val="20"/>
      </w:rPr>
      <w:t>Indian Journal of Basic and Applied Medical Research; December 2019: Vol.-9, Issue- 1, P. 103 - 109</w:t>
    </w:r>
  </w:p>
  <w:p w:rsidR="00E2281E" w:rsidRPr="00E2281E" w:rsidRDefault="00E2281E">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164"/>
    <w:multiLevelType w:val="hybridMultilevel"/>
    <w:tmpl w:val="D44AD342"/>
    <w:lvl w:ilvl="0" w:tplc="20A00E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A4248B"/>
    <w:multiLevelType w:val="hybridMultilevel"/>
    <w:tmpl w:val="1326D7E8"/>
    <w:lvl w:ilvl="0" w:tplc="E4261D8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A1C23"/>
    <w:rsid w:val="0007585B"/>
    <w:rsid w:val="00076266"/>
    <w:rsid w:val="000A7FB0"/>
    <w:rsid w:val="00115971"/>
    <w:rsid w:val="00131C4E"/>
    <w:rsid w:val="00132B92"/>
    <w:rsid w:val="001615B3"/>
    <w:rsid w:val="00167F5B"/>
    <w:rsid w:val="0017661B"/>
    <w:rsid w:val="001D5E4B"/>
    <w:rsid w:val="001F4C92"/>
    <w:rsid w:val="00203B78"/>
    <w:rsid w:val="002513E4"/>
    <w:rsid w:val="00296298"/>
    <w:rsid w:val="003076A1"/>
    <w:rsid w:val="00353188"/>
    <w:rsid w:val="003A4080"/>
    <w:rsid w:val="003B244E"/>
    <w:rsid w:val="00413645"/>
    <w:rsid w:val="00433433"/>
    <w:rsid w:val="0044223A"/>
    <w:rsid w:val="004503A9"/>
    <w:rsid w:val="0049388D"/>
    <w:rsid w:val="004C5852"/>
    <w:rsid w:val="004E5815"/>
    <w:rsid w:val="00506ED2"/>
    <w:rsid w:val="005157F4"/>
    <w:rsid w:val="005222B5"/>
    <w:rsid w:val="00575DA6"/>
    <w:rsid w:val="005C13DF"/>
    <w:rsid w:val="00601F75"/>
    <w:rsid w:val="006709E6"/>
    <w:rsid w:val="006C27BC"/>
    <w:rsid w:val="007615ED"/>
    <w:rsid w:val="00795D22"/>
    <w:rsid w:val="007C0735"/>
    <w:rsid w:val="008A4EE1"/>
    <w:rsid w:val="0092313C"/>
    <w:rsid w:val="00946EA9"/>
    <w:rsid w:val="00966619"/>
    <w:rsid w:val="0098310F"/>
    <w:rsid w:val="009A6B2F"/>
    <w:rsid w:val="009D7124"/>
    <w:rsid w:val="009D74D5"/>
    <w:rsid w:val="009F28BA"/>
    <w:rsid w:val="00A254F8"/>
    <w:rsid w:val="00A26032"/>
    <w:rsid w:val="00A613D5"/>
    <w:rsid w:val="00A65ECC"/>
    <w:rsid w:val="00A8145A"/>
    <w:rsid w:val="00AB2A48"/>
    <w:rsid w:val="00AD6A70"/>
    <w:rsid w:val="00AF3949"/>
    <w:rsid w:val="00B9498E"/>
    <w:rsid w:val="00BB4DC5"/>
    <w:rsid w:val="00C21980"/>
    <w:rsid w:val="00C61DCA"/>
    <w:rsid w:val="00C626EF"/>
    <w:rsid w:val="00C81E57"/>
    <w:rsid w:val="00CD42FE"/>
    <w:rsid w:val="00CF7C83"/>
    <w:rsid w:val="00D16FEB"/>
    <w:rsid w:val="00D6646C"/>
    <w:rsid w:val="00D8314E"/>
    <w:rsid w:val="00D959A5"/>
    <w:rsid w:val="00D96216"/>
    <w:rsid w:val="00DA09A5"/>
    <w:rsid w:val="00DA4506"/>
    <w:rsid w:val="00DB1BF4"/>
    <w:rsid w:val="00DC23F7"/>
    <w:rsid w:val="00DD6D25"/>
    <w:rsid w:val="00DE7109"/>
    <w:rsid w:val="00E1580C"/>
    <w:rsid w:val="00E2281E"/>
    <w:rsid w:val="00E904C4"/>
    <w:rsid w:val="00F20EE5"/>
    <w:rsid w:val="00F22E51"/>
    <w:rsid w:val="00F31734"/>
    <w:rsid w:val="00F563D9"/>
    <w:rsid w:val="00F620CA"/>
    <w:rsid w:val="00F66D2B"/>
    <w:rsid w:val="00FA1C23"/>
    <w:rsid w:val="00FE2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23"/>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C2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aliases w:val="Char"/>
    <w:basedOn w:val="Normal"/>
    <w:link w:val="HeaderChar"/>
    <w:uiPriority w:val="99"/>
    <w:unhideWhenUsed/>
    <w:qFormat/>
    <w:rsid w:val="00FA1C23"/>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qFormat/>
    <w:rsid w:val="00FA1C23"/>
    <w:rPr>
      <w:rFonts w:eastAsiaTheme="minorEastAsia"/>
      <w:lang w:eastAsia="en-IN"/>
    </w:rPr>
  </w:style>
  <w:style w:type="paragraph" w:styleId="Footer">
    <w:name w:val="footer"/>
    <w:basedOn w:val="Normal"/>
    <w:link w:val="FooterChar"/>
    <w:uiPriority w:val="99"/>
    <w:unhideWhenUsed/>
    <w:rsid w:val="00FA1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C23"/>
    <w:rPr>
      <w:rFonts w:eastAsiaTheme="minorEastAsia"/>
      <w:lang w:eastAsia="en-IN"/>
    </w:rPr>
  </w:style>
  <w:style w:type="table" w:styleId="TableGrid">
    <w:name w:val="Table Grid"/>
    <w:basedOn w:val="TableNormal"/>
    <w:uiPriority w:val="59"/>
    <w:rsid w:val="004503A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81E57"/>
    <w:pPr>
      <w:spacing w:after="0" w:line="240" w:lineRule="auto"/>
    </w:pPr>
    <w:rPr>
      <w:rFonts w:eastAsiaTheme="minorEastAsia"/>
      <w:lang w:eastAsia="en-IN"/>
    </w:rPr>
  </w:style>
  <w:style w:type="paragraph" w:styleId="ListParagraph">
    <w:name w:val="List Paragraph"/>
    <w:basedOn w:val="Normal"/>
    <w:uiPriority w:val="34"/>
    <w:qFormat/>
    <w:rsid w:val="00F56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23"/>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C2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FA1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C23"/>
    <w:rPr>
      <w:rFonts w:eastAsiaTheme="minorEastAsia"/>
      <w:lang w:eastAsia="en-IN"/>
    </w:rPr>
  </w:style>
  <w:style w:type="paragraph" w:styleId="Footer">
    <w:name w:val="footer"/>
    <w:basedOn w:val="Normal"/>
    <w:link w:val="FooterChar"/>
    <w:uiPriority w:val="99"/>
    <w:unhideWhenUsed/>
    <w:rsid w:val="00FA1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C23"/>
    <w:rPr>
      <w:rFonts w:eastAsiaTheme="minorEastAsia"/>
      <w:lang w:eastAsia="en-IN"/>
    </w:rPr>
  </w:style>
  <w:style w:type="table" w:styleId="TableGrid">
    <w:name w:val="Table Grid"/>
    <w:basedOn w:val="TableNormal"/>
    <w:uiPriority w:val="59"/>
    <w:rsid w:val="004503A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6550197">
      <w:bodyDiv w:val="1"/>
      <w:marLeft w:val="0"/>
      <w:marRight w:val="0"/>
      <w:marTop w:val="0"/>
      <w:marBottom w:val="0"/>
      <w:divBdr>
        <w:top w:val="none" w:sz="0" w:space="0" w:color="auto"/>
        <w:left w:val="none" w:sz="0" w:space="0" w:color="auto"/>
        <w:bottom w:val="none" w:sz="0" w:space="0" w:color="auto"/>
        <w:right w:val="none" w:sz="0" w:space="0" w:color="auto"/>
      </w:divBdr>
    </w:div>
    <w:div w:id="367149922">
      <w:bodyDiv w:val="1"/>
      <w:marLeft w:val="0"/>
      <w:marRight w:val="0"/>
      <w:marTop w:val="0"/>
      <w:marBottom w:val="0"/>
      <w:divBdr>
        <w:top w:val="none" w:sz="0" w:space="0" w:color="auto"/>
        <w:left w:val="none" w:sz="0" w:space="0" w:color="auto"/>
        <w:bottom w:val="none" w:sz="0" w:space="0" w:color="auto"/>
        <w:right w:val="none" w:sz="0" w:space="0" w:color="auto"/>
      </w:divBdr>
    </w:div>
    <w:div w:id="428043950">
      <w:bodyDiv w:val="1"/>
      <w:marLeft w:val="0"/>
      <w:marRight w:val="0"/>
      <w:marTop w:val="0"/>
      <w:marBottom w:val="0"/>
      <w:divBdr>
        <w:top w:val="none" w:sz="0" w:space="0" w:color="auto"/>
        <w:left w:val="none" w:sz="0" w:space="0" w:color="auto"/>
        <w:bottom w:val="none" w:sz="0" w:space="0" w:color="auto"/>
        <w:right w:val="none" w:sz="0" w:space="0" w:color="auto"/>
      </w:divBdr>
    </w:div>
    <w:div w:id="791829874">
      <w:bodyDiv w:val="1"/>
      <w:marLeft w:val="0"/>
      <w:marRight w:val="0"/>
      <w:marTop w:val="0"/>
      <w:marBottom w:val="0"/>
      <w:divBdr>
        <w:top w:val="none" w:sz="0" w:space="0" w:color="auto"/>
        <w:left w:val="none" w:sz="0" w:space="0" w:color="auto"/>
        <w:bottom w:val="none" w:sz="0" w:space="0" w:color="auto"/>
        <w:right w:val="none" w:sz="0" w:space="0" w:color="auto"/>
      </w:divBdr>
    </w:div>
    <w:div w:id="962618175">
      <w:bodyDiv w:val="1"/>
      <w:marLeft w:val="0"/>
      <w:marRight w:val="0"/>
      <w:marTop w:val="0"/>
      <w:marBottom w:val="0"/>
      <w:divBdr>
        <w:top w:val="none" w:sz="0" w:space="0" w:color="auto"/>
        <w:left w:val="none" w:sz="0" w:space="0" w:color="auto"/>
        <w:bottom w:val="none" w:sz="0" w:space="0" w:color="auto"/>
        <w:right w:val="none" w:sz="0" w:space="0" w:color="auto"/>
      </w:divBdr>
    </w:div>
    <w:div w:id="1052190308">
      <w:bodyDiv w:val="1"/>
      <w:marLeft w:val="0"/>
      <w:marRight w:val="0"/>
      <w:marTop w:val="0"/>
      <w:marBottom w:val="0"/>
      <w:divBdr>
        <w:top w:val="none" w:sz="0" w:space="0" w:color="auto"/>
        <w:left w:val="none" w:sz="0" w:space="0" w:color="auto"/>
        <w:bottom w:val="none" w:sz="0" w:space="0" w:color="auto"/>
        <w:right w:val="none" w:sz="0" w:space="0" w:color="auto"/>
      </w:divBdr>
    </w:div>
    <w:div w:id="1080448917">
      <w:bodyDiv w:val="1"/>
      <w:marLeft w:val="0"/>
      <w:marRight w:val="0"/>
      <w:marTop w:val="0"/>
      <w:marBottom w:val="0"/>
      <w:divBdr>
        <w:top w:val="none" w:sz="0" w:space="0" w:color="auto"/>
        <w:left w:val="none" w:sz="0" w:space="0" w:color="auto"/>
        <w:bottom w:val="none" w:sz="0" w:space="0" w:color="auto"/>
        <w:right w:val="none" w:sz="0" w:space="0" w:color="auto"/>
      </w:divBdr>
    </w:div>
    <w:div w:id="1127428329">
      <w:bodyDiv w:val="1"/>
      <w:marLeft w:val="0"/>
      <w:marRight w:val="0"/>
      <w:marTop w:val="0"/>
      <w:marBottom w:val="0"/>
      <w:divBdr>
        <w:top w:val="none" w:sz="0" w:space="0" w:color="auto"/>
        <w:left w:val="none" w:sz="0" w:space="0" w:color="auto"/>
        <w:bottom w:val="none" w:sz="0" w:space="0" w:color="auto"/>
        <w:right w:val="none" w:sz="0" w:space="0" w:color="auto"/>
      </w:divBdr>
    </w:div>
    <w:div w:id="1555315357">
      <w:bodyDiv w:val="1"/>
      <w:marLeft w:val="0"/>
      <w:marRight w:val="0"/>
      <w:marTop w:val="0"/>
      <w:marBottom w:val="0"/>
      <w:divBdr>
        <w:top w:val="none" w:sz="0" w:space="0" w:color="auto"/>
        <w:left w:val="none" w:sz="0" w:space="0" w:color="auto"/>
        <w:bottom w:val="none" w:sz="0" w:space="0" w:color="auto"/>
        <w:right w:val="none" w:sz="0" w:space="0" w:color="auto"/>
      </w:divBdr>
    </w:div>
    <w:div w:id="1667171921">
      <w:bodyDiv w:val="1"/>
      <w:marLeft w:val="0"/>
      <w:marRight w:val="0"/>
      <w:marTop w:val="0"/>
      <w:marBottom w:val="0"/>
      <w:divBdr>
        <w:top w:val="none" w:sz="0" w:space="0" w:color="auto"/>
        <w:left w:val="none" w:sz="0" w:space="0" w:color="auto"/>
        <w:bottom w:val="none" w:sz="0" w:space="0" w:color="auto"/>
        <w:right w:val="none" w:sz="0" w:space="0" w:color="auto"/>
      </w:divBdr>
    </w:div>
    <w:div w:id="1750695361">
      <w:bodyDiv w:val="1"/>
      <w:marLeft w:val="0"/>
      <w:marRight w:val="0"/>
      <w:marTop w:val="0"/>
      <w:marBottom w:val="0"/>
      <w:divBdr>
        <w:top w:val="none" w:sz="0" w:space="0" w:color="auto"/>
        <w:left w:val="none" w:sz="0" w:space="0" w:color="auto"/>
        <w:bottom w:val="none" w:sz="0" w:space="0" w:color="auto"/>
        <w:right w:val="none" w:sz="0" w:space="0" w:color="auto"/>
      </w:divBdr>
    </w:div>
    <w:div w:id="1919171534">
      <w:bodyDiv w:val="1"/>
      <w:marLeft w:val="0"/>
      <w:marRight w:val="0"/>
      <w:marTop w:val="0"/>
      <w:marBottom w:val="0"/>
      <w:divBdr>
        <w:top w:val="none" w:sz="0" w:space="0" w:color="auto"/>
        <w:left w:val="none" w:sz="0" w:space="0" w:color="auto"/>
        <w:bottom w:val="none" w:sz="0" w:space="0" w:color="auto"/>
        <w:right w:val="none" w:sz="0" w:space="0" w:color="auto"/>
      </w:divBdr>
    </w:div>
    <w:div w:id="2044741846">
      <w:bodyDiv w:val="1"/>
      <w:marLeft w:val="0"/>
      <w:marRight w:val="0"/>
      <w:marTop w:val="0"/>
      <w:marBottom w:val="0"/>
      <w:divBdr>
        <w:top w:val="none" w:sz="0" w:space="0" w:color="auto"/>
        <w:left w:val="none" w:sz="0" w:space="0" w:color="auto"/>
        <w:bottom w:val="none" w:sz="0" w:space="0" w:color="auto"/>
        <w:right w:val="none" w:sz="0" w:space="0" w:color="auto"/>
      </w:divBdr>
    </w:div>
    <w:div w:id="20782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83E11-4C7E-4189-BA73-89B9B0B2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dc:creator>
  <cp:lastModifiedBy>Windows User</cp:lastModifiedBy>
  <cp:revision>4</cp:revision>
  <cp:lastPrinted>2019-12-14T10:18:00Z</cp:lastPrinted>
  <dcterms:created xsi:type="dcterms:W3CDTF">2019-12-14T04:17:00Z</dcterms:created>
  <dcterms:modified xsi:type="dcterms:W3CDTF">2019-12-14T10:19:00Z</dcterms:modified>
</cp:coreProperties>
</file>